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630" w:rsidRDefault="001A2630" w:rsidP="001A2630">
      <w:pPr>
        <w:jc w:val="center"/>
      </w:pPr>
    </w:p>
    <w:p w:rsidR="001A2630" w:rsidRDefault="001A2630" w:rsidP="001A2630">
      <w:pPr>
        <w:jc w:val="center"/>
      </w:pPr>
    </w:p>
    <w:p w:rsidR="001A2630" w:rsidRDefault="001A2630" w:rsidP="001A2630">
      <w:pPr>
        <w:jc w:val="center"/>
      </w:pPr>
    </w:p>
    <w:p w:rsidR="001A2630" w:rsidRPr="005B155C" w:rsidRDefault="001A2630" w:rsidP="001A2630">
      <w:pPr>
        <w:jc w:val="center"/>
        <w:rPr>
          <w:rFonts w:ascii="Arial" w:hAnsi="Arial" w:cs="Arial"/>
          <w:sz w:val="48"/>
          <w:szCs w:val="48"/>
        </w:rPr>
      </w:pPr>
      <w:r w:rsidRPr="005B155C">
        <w:rPr>
          <w:rFonts w:ascii="Arial" w:hAnsi="Arial" w:cs="Arial"/>
          <w:sz w:val="48"/>
          <w:szCs w:val="48"/>
        </w:rPr>
        <w:t xml:space="preserve">Cuenta Pública </w:t>
      </w:r>
    </w:p>
    <w:p w:rsidR="001A2630" w:rsidRPr="005B155C" w:rsidRDefault="001A2630" w:rsidP="001A2630">
      <w:pPr>
        <w:jc w:val="center"/>
        <w:rPr>
          <w:rFonts w:ascii="Arial" w:hAnsi="Arial" w:cs="Arial"/>
          <w:sz w:val="48"/>
          <w:szCs w:val="48"/>
        </w:rPr>
      </w:pPr>
      <w:r w:rsidRPr="005B155C">
        <w:rPr>
          <w:rFonts w:ascii="Arial" w:hAnsi="Arial" w:cs="Arial"/>
          <w:sz w:val="48"/>
          <w:szCs w:val="48"/>
        </w:rPr>
        <w:t>Ciudadana</w:t>
      </w:r>
    </w:p>
    <w:p w:rsidR="001A2630" w:rsidRPr="001A2630" w:rsidRDefault="001A2630" w:rsidP="001A2630">
      <w:pPr>
        <w:jc w:val="center"/>
        <w:rPr>
          <w:rFonts w:ascii="Arial" w:hAnsi="Arial" w:cs="Arial"/>
          <w:sz w:val="48"/>
          <w:szCs w:val="48"/>
        </w:rPr>
      </w:pPr>
      <w:r w:rsidRPr="005B155C">
        <w:rPr>
          <w:rFonts w:ascii="Arial" w:hAnsi="Arial" w:cs="Arial"/>
          <w:sz w:val="48"/>
          <w:szCs w:val="48"/>
        </w:rPr>
        <w:t>20</w:t>
      </w:r>
      <w:r w:rsidR="005F5F78">
        <w:rPr>
          <w:rFonts w:ascii="Arial" w:hAnsi="Arial" w:cs="Arial"/>
          <w:sz w:val="48"/>
          <w:szCs w:val="48"/>
        </w:rPr>
        <w:t>20</w:t>
      </w:r>
    </w:p>
    <w:p w:rsidR="001A2630" w:rsidRPr="001A2630" w:rsidRDefault="001A2630" w:rsidP="001A2630">
      <w:pPr>
        <w:jc w:val="center"/>
        <w:rPr>
          <w:rFonts w:ascii="Arial" w:hAnsi="Arial" w:cs="Arial"/>
          <w:sz w:val="48"/>
          <w:szCs w:val="48"/>
        </w:rPr>
      </w:pPr>
    </w:p>
    <w:p w:rsidR="001A2630" w:rsidRPr="001A2630" w:rsidRDefault="001A2630" w:rsidP="001A2630">
      <w:pPr>
        <w:jc w:val="center"/>
        <w:rPr>
          <w:rFonts w:ascii="Arial" w:hAnsi="Arial" w:cs="Arial"/>
          <w:sz w:val="48"/>
          <w:szCs w:val="48"/>
        </w:rPr>
      </w:pPr>
    </w:p>
    <w:p w:rsidR="001A2630" w:rsidRDefault="001A2630" w:rsidP="001A2630">
      <w:pPr>
        <w:jc w:val="center"/>
        <w:rPr>
          <w:rFonts w:ascii="Arial" w:hAnsi="Arial" w:cs="Arial"/>
          <w:sz w:val="48"/>
          <w:szCs w:val="48"/>
          <w:u w:val="single"/>
        </w:rPr>
      </w:pPr>
      <w:r w:rsidRPr="00D325ED">
        <w:rPr>
          <w:rFonts w:ascii="Arial" w:hAnsi="Arial" w:cs="Arial"/>
          <w:sz w:val="48"/>
          <w:szCs w:val="48"/>
          <w:u w:val="single"/>
        </w:rPr>
        <w:t xml:space="preserve">Ingresos, </w:t>
      </w:r>
      <w:r w:rsidR="00746963" w:rsidRPr="00D325ED">
        <w:rPr>
          <w:rFonts w:ascii="Arial" w:hAnsi="Arial" w:cs="Arial"/>
          <w:sz w:val="48"/>
          <w:szCs w:val="48"/>
          <w:u w:val="single"/>
        </w:rPr>
        <w:t>E</w:t>
      </w:r>
      <w:r w:rsidRPr="00D325ED">
        <w:rPr>
          <w:rFonts w:ascii="Arial" w:hAnsi="Arial" w:cs="Arial"/>
          <w:sz w:val="48"/>
          <w:szCs w:val="48"/>
          <w:u w:val="single"/>
        </w:rPr>
        <w:t xml:space="preserve">gresos y </w:t>
      </w:r>
      <w:r w:rsidR="00746963" w:rsidRPr="00D325ED">
        <w:rPr>
          <w:rFonts w:ascii="Arial" w:hAnsi="Arial" w:cs="Arial"/>
          <w:sz w:val="48"/>
          <w:szCs w:val="48"/>
          <w:u w:val="single"/>
        </w:rPr>
        <w:t>D</w:t>
      </w:r>
      <w:r w:rsidRPr="00D325ED">
        <w:rPr>
          <w:rFonts w:ascii="Arial" w:hAnsi="Arial" w:cs="Arial"/>
          <w:sz w:val="48"/>
          <w:szCs w:val="48"/>
          <w:u w:val="single"/>
        </w:rPr>
        <w:t xml:space="preserve">euda </w:t>
      </w:r>
    </w:p>
    <w:p w:rsidR="00D325ED" w:rsidRPr="00D325ED" w:rsidRDefault="00D325ED" w:rsidP="001A2630">
      <w:pPr>
        <w:jc w:val="center"/>
        <w:rPr>
          <w:rFonts w:ascii="Arial" w:hAnsi="Arial" w:cs="Arial"/>
          <w:sz w:val="48"/>
          <w:szCs w:val="48"/>
          <w:u w:val="single"/>
        </w:rPr>
      </w:pPr>
    </w:p>
    <w:p w:rsidR="001A2630" w:rsidRPr="001A2630" w:rsidRDefault="001A2630" w:rsidP="001A2630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Organismo Intermunicipal Metropolitano de Agua Potable, Alcantarillado, Saneamiento y Servicios Conexos de los Municipios de Cerro de San Pedro, San Luis Potosí y Soledad de Graciano Sánchez, S.L.P.</w:t>
      </w:r>
    </w:p>
    <w:p w:rsidR="001A2630" w:rsidRPr="005C54A9" w:rsidRDefault="001A2630" w:rsidP="001A2630">
      <w:pPr>
        <w:jc w:val="center"/>
        <w:rPr>
          <w:rFonts w:ascii="Arial" w:hAnsi="Arial" w:cs="Arial"/>
          <w:sz w:val="24"/>
          <w:szCs w:val="24"/>
        </w:rPr>
      </w:pPr>
    </w:p>
    <w:p w:rsidR="001A2630" w:rsidRPr="005C54A9" w:rsidRDefault="001A2630">
      <w:pPr>
        <w:rPr>
          <w:rFonts w:ascii="Arial" w:hAnsi="Arial" w:cs="Arial"/>
          <w:sz w:val="24"/>
          <w:szCs w:val="24"/>
        </w:rPr>
      </w:pPr>
      <w:r w:rsidRPr="005C54A9">
        <w:rPr>
          <w:rFonts w:ascii="Arial" w:hAnsi="Arial" w:cs="Arial"/>
          <w:sz w:val="24"/>
          <w:szCs w:val="24"/>
        </w:rPr>
        <w:br w:type="page"/>
      </w:r>
    </w:p>
    <w:p w:rsidR="001A2630" w:rsidRPr="007B61F9" w:rsidRDefault="005C54A9" w:rsidP="005C54A9">
      <w:pPr>
        <w:jc w:val="both"/>
        <w:rPr>
          <w:rFonts w:ascii="Arial" w:hAnsi="Arial" w:cs="Arial"/>
          <w:b/>
        </w:rPr>
      </w:pPr>
      <w:r w:rsidRPr="007B61F9">
        <w:rPr>
          <w:rFonts w:ascii="Arial" w:hAnsi="Arial" w:cs="Arial"/>
          <w:b/>
        </w:rPr>
        <w:lastRenderedPageBreak/>
        <w:t>¿Qué es la Cuenta Pública?</w:t>
      </w:r>
    </w:p>
    <w:p w:rsidR="00A84470" w:rsidRPr="007B61F9" w:rsidRDefault="005C54A9" w:rsidP="005C54A9">
      <w:pPr>
        <w:jc w:val="both"/>
        <w:rPr>
          <w:rFonts w:ascii="Arial" w:hAnsi="Arial" w:cs="Arial"/>
        </w:rPr>
      </w:pPr>
      <w:r w:rsidRPr="007B61F9">
        <w:rPr>
          <w:rFonts w:ascii="Arial" w:hAnsi="Arial" w:cs="Arial"/>
        </w:rPr>
        <w:t xml:space="preserve">La Cuenta Pública es el documento por medio del cual el Organismo Intermunicipal Metropolitano de Agua Potable, Alcantarillado, Saneamiento y Servicios Conexos de los Municipios de Cerro de San Pedro, San Luis Potosí y Soledad de Graciano Sánchez, S.L.P. (INTERAPAS); rinde cuentas sobre el origen </w:t>
      </w:r>
      <w:r w:rsidR="003B1E16" w:rsidRPr="007B61F9">
        <w:rPr>
          <w:rFonts w:ascii="Arial" w:hAnsi="Arial" w:cs="Arial"/>
        </w:rPr>
        <w:t xml:space="preserve">y destino de los recursos públicos </w:t>
      </w:r>
      <w:r w:rsidR="00A84470" w:rsidRPr="007B61F9">
        <w:rPr>
          <w:rFonts w:ascii="Arial" w:hAnsi="Arial" w:cs="Arial"/>
        </w:rPr>
        <w:t>del año previo. Éste incluye información contable, presupuestaria y programática.</w:t>
      </w:r>
    </w:p>
    <w:p w:rsidR="005C54A9" w:rsidRPr="007B61F9" w:rsidRDefault="00A84470" w:rsidP="005C54A9">
      <w:pPr>
        <w:jc w:val="both"/>
        <w:rPr>
          <w:rFonts w:ascii="Arial" w:hAnsi="Arial" w:cs="Arial"/>
        </w:rPr>
      </w:pPr>
      <w:r w:rsidRPr="007B61F9">
        <w:rPr>
          <w:rFonts w:ascii="Arial" w:hAnsi="Arial" w:cs="Arial"/>
        </w:rPr>
        <w:t>El contenido de la Cuenta Pública sirve de base para los trabajos de revisión y fiscalización que realiza la Auditoría Superior de Estado (ASE), de acuerdo con lo establecido en la Ley de Fiscalización y Rendición de Cuentas del Estado de San Luis Potosí</w:t>
      </w:r>
    </w:p>
    <w:p w:rsidR="00A84470" w:rsidRPr="007B61F9" w:rsidRDefault="00A84470" w:rsidP="005C54A9">
      <w:pPr>
        <w:jc w:val="both"/>
        <w:rPr>
          <w:rFonts w:ascii="Arial" w:hAnsi="Arial" w:cs="Arial"/>
        </w:rPr>
      </w:pPr>
    </w:p>
    <w:p w:rsidR="00A84470" w:rsidRDefault="00A84470" w:rsidP="00A84470">
      <w:pPr>
        <w:jc w:val="both"/>
        <w:rPr>
          <w:rFonts w:ascii="Arial" w:hAnsi="Arial" w:cs="Arial"/>
          <w:b/>
        </w:rPr>
      </w:pPr>
      <w:r w:rsidRPr="007B61F9">
        <w:rPr>
          <w:rFonts w:ascii="Arial" w:hAnsi="Arial" w:cs="Arial"/>
          <w:b/>
        </w:rPr>
        <w:t>¿Qué información contiene?</w:t>
      </w:r>
    </w:p>
    <w:p w:rsidR="00FB7C2A" w:rsidRPr="00FB7C2A" w:rsidRDefault="00FB7C2A" w:rsidP="00FB7C2A">
      <w:pPr>
        <w:pStyle w:val="Sinespaciado"/>
        <w:rPr>
          <w:rFonts w:ascii="Arial" w:hAnsi="Arial" w:cs="Arial"/>
          <w:b/>
        </w:rPr>
      </w:pPr>
      <w:r w:rsidRPr="00FB7C2A">
        <w:rPr>
          <w:rFonts w:ascii="Arial" w:hAnsi="Arial" w:cs="Arial"/>
          <w:b/>
        </w:rPr>
        <w:t>I.- INFORMACION CONTABLE</w:t>
      </w:r>
    </w:p>
    <w:p w:rsidR="00FB7C2A" w:rsidRPr="00FB7C2A" w:rsidRDefault="00FB7C2A" w:rsidP="00FB7C2A">
      <w:pPr>
        <w:pStyle w:val="Sinespaciado"/>
        <w:rPr>
          <w:rFonts w:ascii="Arial" w:hAnsi="Arial" w:cs="Arial"/>
          <w:b/>
        </w:rPr>
      </w:pPr>
    </w:p>
    <w:p w:rsidR="00FB7C2A" w:rsidRPr="00FB7C2A" w:rsidRDefault="00FB7C2A" w:rsidP="00FB7C2A">
      <w:pPr>
        <w:pStyle w:val="Sinespaciado"/>
        <w:rPr>
          <w:rFonts w:ascii="Arial" w:hAnsi="Arial" w:cs="Arial"/>
        </w:rPr>
      </w:pPr>
      <w:r w:rsidRPr="00FB7C2A">
        <w:rPr>
          <w:rFonts w:ascii="Arial" w:hAnsi="Arial" w:cs="Arial"/>
        </w:rPr>
        <w:t xml:space="preserve">1.- Estado de Situación Financiera </w:t>
      </w:r>
    </w:p>
    <w:p w:rsidR="00FB7C2A" w:rsidRPr="00FB7C2A" w:rsidRDefault="00FB7C2A" w:rsidP="00FB7C2A">
      <w:pPr>
        <w:pStyle w:val="Sinespaciado"/>
        <w:rPr>
          <w:rFonts w:ascii="Arial" w:hAnsi="Arial" w:cs="Arial"/>
        </w:rPr>
      </w:pPr>
      <w:r w:rsidRPr="00FB7C2A">
        <w:rPr>
          <w:rFonts w:ascii="Arial" w:hAnsi="Arial" w:cs="Arial"/>
        </w:rPr>
        <w:t>2.- Estado de Actividades</w:t>
      </w:r>
    </w:p>
    <w:p w:rsidR="00FB7C2A" w:rsidRPr="00FB7C2A" w:rsidRDefault="00FB7C2A" w:rsidP="00FB7C2A">
      <w:pPr>
        <w:pStyle w:val="Sinespaciado"/>
        <w:rPr>
          <w:rFonts w:ascii="Arial" w:hAnsi="Arial" w:cs="Arial"/>
        </w:rPr>
      </w:pPr>
      <w:r w:rsidRPr="00FB7C2A">
        <w:rPr>
          <w:rFonts w:ascii="Arial" w:hAnsi="Arial" w:cs="Arial"/>
        </w:rPr>
        <w:t>3.- Estado de Variación en la Hacienda Pública</w:t>
      </w:r>
    </w:p>
    <w:p w:rsidR="00FB7C2A" w:rsidRPr="00FB7C2A" w:rsidRDefault="00FB7C2A" w:rsidP="00FB7C2A">
      <w:pPr>
        <w:pStyle w:val="Sinespaciado"/>
        <w:rPr>
          <w:rFonts w:ascii="Arial" w:hAnsi="Arial" w:cs="Arial"/>
        </w:rPr>
      </w:pPr>
      <w:r w:rsidRPr="00FB7C2A">
        <w:rPr>
          <w:rFonts w:ascii="Arial" w:hAnsi="Arial" w:cs="Arial"/>
        </w:rPr>
        <w:t>4.- Estado de Cambios en la Situación Financiera</w:t>
      </w:r>
    </w:p>
    <w:p w:rsidR="00FB7C2A" w:rsidRPr="00FB7C2A" w:rsidRDefault="00FB7C2A" w:rsidP="00FB7C2A">
      <w:pPr>
        <w:pStyle w:val="Sinespaciado"/>
        <w:rPr>
          <w:rFonts w:ascii="Arial" w:hAnsi="Arial" w:cs="Arial"/>
        </w:rPr>
      </w:pPr>
      <w:r w:rsidRPr="00FB7C2A">
        <w:rPr>
          <w:rFonts w:ascii="Arial" w:hAnsi="Arial" w:cs="Arial"/>
        </w:rPr>
        <w:t>5.- Estado de Flujos de Efectivo</w:t>
      </w:r>
    </w:p>
    <w:p w:rsidR="00FB7C2A" w:rsidRPr="00FB7C2A" w:rsidRDefault="00FB7C2A" w:rsidP="00FB7C2A">
      <w:pPr>
        <w:pStyle w:val="Sinespaciado"/>
        <w:rPr>
          <w:rFonts w:ascii="Arial" w:hAnsi="Arial" w:cs="Arial"/>
        </w:rPr>
      </w:pPr>
      <w:r w:rsidRPr="00FB7C2A">
        <w:rPr>
          <w:rFonts w:ascii="Arial" w:hAnsi="Arial" w:cs="Arial"/>
        </w:rPr>
        <w:t xml:space="preserve">6.- Estado Analítico del Activo </w:t>
      </w:r>
    </w:p>
    <w:p w:rsidR="00FB7C2A" w:rsidRPr="00FB7C2A" w:rsidRDefault="00FB7C2A" w:rsidP="00FB7C2A">
      <w:pPr>
        <w:pStyle w:val="Sinespaciado"/>
        <w:rPr>
          <w:rFonts w:ascii="Arial" w:hAnsi="Arial" w:cs="Arial"/>
        </w:rPr>
      </w:pPr>
      <w:r w:rsidRPr="00FB7C2A">
        <w:rPr>
          <w:rFonts w:ascii="Arial" w:hAnsi="Arial" w:cs="Arial"/>
        </w:rPr>
        <w:t xml:space="preserve">7.- Notas </w:t>
      </w:r>
      <w:r w:rsidR="00800D46">
        <w:rPr>
          <w:rFonts w:ascii="Arial" w:hAnsi="Arial" w:cs="Arial"/>
        </w:rPr>
        <w:t xml:space="preserve">a los Estados Financieros / Notas </w:t>
      </w:r>
      <w:r w:rsidRPr="00FB7C2A">
        <w:rPr>
          <w:rFonts w:ascii="Arial" w:hAnsi="Arial" w:cs="Arial"/>
        </w:rPr>
        <w:t>de Desglose</w:t>
      </w:r>
    </w:p>
    <w:p w:rsidR="00FB7C2A" w:rsidRPr="00FB7C2A" w:rsidRDefault="00FB7C2A" w:rsidP="00FB7C2A">
      <w:pPr>
        <w:pStyle w:val="Sinespaciado"/>
        <w:rPr>
          <w:rFonts w:ascii="Arial" w:hAnsi="Arial" w:cs="Arial"/>
        </w:rPr>
      </w:pPr>
      <w:r w:rsidRPr="00FB7C2A">
        <w:rPr>
          <w:rFonts w:ascii="Arial" w:hAnsi="Arial" w:cs="Arial"/>
        </w:rPr>
        <w:t xml:space="preserve">8.- </w:t>
      </w:r>
      <w:r w:rsidR="00800D46">
        <w:rPr>
          <w:rFonts w:ascii="Arial" w:hAnsi="Arial" w:cs="Arial"/>
        </w:rPr>
        <w:t xml:space="preserve">Notas a los Estados Financieros / </w:t>
      </w:r>
      <w:r w:rsidRPr="00FB7C2A">
        <w:rPr>
          <w:rFonts w:ascii="Arial" w:hAnsi="Arial" w:cs="Arial"/>
        </w:rPr>
        <w:t>Notas de Memoria</w:t>
      </w:r>
    </w:p>
    <w:p w:rsidR="00FB7C2A" w:rsidRPr="00FB7C2A" w:rsidRDefault="00FB7C2A" w:rsidP="00FB7C2A">
      <w:pPr>
        <w:pStyle w:val="Sinespaciado"/>
        <w:rPr>
          <w:rFonts w:ascii="Arial" w:hAnsi="Arial" w:cs="Arial"/>
          <w:b/>
        </w:rPr>
      </w:pPr>
      <w:r w:rsidRPr="00FB7C2A">
        <w:rPr>
          <w:rFonts w:ascii="Arial" w:hAnsi="Arial" w:cs="Arial"/>
        </w:rPr>
        <w:t xml:space="preserve">9.- </w:t>
      </w:r>
      <w:r w:rsidR="00800D46">
        <w:rPr>
          <w:rFonts w:ascii="Arial" w:hAnsi="Arial" w:cs="Arial"/>
        </w:rPr>
        <w:t xml:space="preserve">Notas a los </w:t>
      </w:r>
      <w:r w:rsidR="00E306AA">
        <w:rPr>
          <w:rFonts w:ascii="Arial" w:hAnsi="Arial" w:cs="Arial"/>
        </w:rPr>
        <w:t>E</w:t>
      </w:r>
      <w:r w:rsidR="00800D46">
        <w:rPr>
          <w:rFonts w:ascii="Arial" w:hAnsi="Arial" w:cs="Arial"/>
        </w:rPr>
        <w:t xml:space="preserve">stados Financieros / </w:t>
      </w:r>
      <w:r w:rsidRPr="00FB7C2A">
        <w:rPr>
          <w:rFonts w:ascii="Arial" w:hAnsi="Arial" w:cs="Arial"/>
        </w:rPr>
        <w:t>Notas de Gestión administrativa</w:t>
      </w:r>
    </w:p>
    <w:p w:rsidR="00FB7C2A" w:rsidRPr="00FB7C2A" w:rsidRDefault="00FB7C2A" w:rsidP="00FB7C2A">
      <w:pPr>
        <w:pStyle w:val="Sinespaciado"/>
        <w:rPr>
          <w:rFonts w:ascii="Arial" w:hAnsi="Arial" w:cs="Arial"/>
          <w:b/>
        </w:rPr>
      </w:pPr>
    </w:p>
    <w:p w:rsidR="00FB7C2A" w:rsidRPr="00FB7C2A" w:rsidRDefault="00FB7C2A" w:rsidP="00FB7C2A">
      <w:pPr>
        <w:pStyle w:val="Sinespaciado"/>
        <w:rPr>
          <w:rFonts w:ascii="Arial" w:hAnsi="Arial" w:cs="Arial"/>
          <w:b/>
        </w:rPr>
      </w:pPr>
      <w:r w:rsidRPr="00FB7C2A">
        <w:rPr>
          <w:rFonts w:ascii="Arial" w:hAnsi="Arial" w:cs="Arial"/>
          <w:b/>
        </w:rPr>
        <w:t>II.- INFORMACION PRESUPUESTARIA</w:t>
      </w:r>
    </w:p>
    <w:p w:rsidR="00FB7C2A" w:rsidRPr="00FB7C2A" w:rsidRDefault="00FB7C2A" w:rsidP="00FB7C2A">
      <w:pPr>
        <w:pStyle w:val="Sinespaciado"/>
        <w:rPr>
          <w:rFonts w:ascii="Arial" w:hAnsi="Arial" w:cs="Arial"/>
          <w:b/>
        </w:rPr>
      </w:pPr>
    </w:p>
    <w:p w:rsidR="00FB7C2A" w:rsidRPr="00FB7C2A" w:rsidRDefault="00FB7C2A" w:rsidP="00FB7C2A">
      <w:pPr>
        <w:pStyle w:val="Sinespaciado"/>
        <w:rPr>
          <w:rFonts w:ascii="Arial" w:hAnsi="Arial" w:cs="Arial"/>
        </w:rPr>
      </w:pPr>
      <w:r w:rsidRPr="00FB7C2A">
        <w:rPr>
          <w:rFonts w:ascii="Arial" w:hAnsi="Arial" w:cs="Arial"/>
        </w:rPr>
        <w:t>1.- Estado Analítico de Ingresos</w:t>
      </w:r>
    </w:p>
    <w:p w:rsidR="00FB7C2A" w:rsidRPr="00FB7C2A" w:rsidRDefault="00FB7C2A" w:rsidP="00FB7C2A">
      <w:pPr>
        <w:pStyle w:val="Sinespaciado"/>
        <w:rPr>
          <w:rFonts w:ascii="Arial" w:hAnsi="Arial" w:cs="Arial"/>
        </w:rPr>
      </w:pPr>
      <w:r w:rsidRPr="00FB7C2A">
        <w:rPr>
          <w:rFonts w:ascii="Arial" w:hAnsi="Arial" w:cs="Arial"/>
        </w:rPr>
        <w:tab/>
        <w:t>Rubro de Ingresos</w:t>
      </w:r>
    </w:p>
    <w:p w:rsidR="00FB7C2A" w:rsidRPr="00FB7C2A" w:rsidRDefault="00FB7C2A" w:rsidP="00FB7C2A">
      <w:pPr>
        <w:pStyle w:val="Sinespaciado"/>
        <w:rPr>
          <w:rFonts w:ascii="Arial" w:hAnsi="Arial" w:cs="Arial"/>
        </w:rPr>
      </w:pPr>
      <w:r w:rsidRPr="00FB7C2A">
        <w:rPr>
          <w:rFonts w:ascii="Arial" w:hAnsi="Arial" w:cs="Arial"/>
        </w:rPr>
        <w:t xml:space="preserve">2.- Estado Analítico de Ingresos </w:t>
      </w:r>
    </w:p>
    <w:p w:rsidR="00FB7C2A" w:rsidRPr="00FB7C2A" w:rsidRDefault="00FB7C2A" w:rsidP="00FB7C2A">
      <w:pPr>
        <w:pStyle w:val="Sinespaciado"/>
        <w:rPr>
          <w:rFonts w:ascii="Arial" w:hAnsi="Arial" w:cs="Arial"/>
        </w:rPr>
      </w:pPr>
      <w:r w:rsidRPr="00FB7C2A">
        <w:rPr>
          <w:rFonts w:ascii="Arial" w:hAnsi="Arial" w:cs="Arial"/>
        </w:rPr>
        <w:tab/>
        <w:t>Fuente de Financiamiento</w:t>
      </w:r>
    </w:p>
    <w:p w:rsidR="00FB7C2A" w:rsidRPr="00FB7C2A" w:rsidRDefault="00FB7C2A" w:rsidP="00FB7C2A">
      <w:pPr>
        <w:pStyle w:val="Sinespaciado"/>
        <w:rPr>
          <w:rFonts w:ascii="Arial" w:hAnsi="Arial" w:cs="Arial"/>
        </w:rPr>
      </w:pPr>
      <w:r w:rsidRPr="00FB7C2A">
        <w:rPr>
          <w:rFonts w:ascii="Arial" w:hAnsi="Arial" w:cs="Arial"/>
        </w:rPr>
        <w:t>3.- Estado Analítico del Ejercicio del Presupuesto de Egresos</w:t>
      </w:r>
    </w:p>
    <w:p w:rsidR="00FB7C2A" w:rsidRPr="00FB7C2A" w:rsidRDefault="00FB7C2A" w:rsidP="00FB7C2A">
      <w:pPr>
        <w:pStyle w:val="Sinespaciado"/>
        <w:rPr>
          <w:rFonts w:ascii="Arial" w:hAnsi="Arial" w:cs="Arial"/>
        </w:rPr>
      </w:pPr>
      <w:r w:rsidRPr="00FB7C2A">
        <w:rPr>
          <w:rFonts w:ascii="Arial" w:hAnsi="Arial" w:cs="Arial"/>
        </w:rPr>
        <w:tab/>
        <w:t xml:space="preserve">a) Clasificación por </w:t>
      </w:r>
      <w:r w:rsidR="00E306AA">
        <w:rPr>
          <w:rFonts w:ascii="Arial" w:hAnsi="Arial" w:cs="Arial"/>
        </w:rPr>
        <w:t>O</w:t>
      </w:r>
      <w:r w:rsidRPr="00FB7C2A">
        <w:rPr>
          <w:rFonts w:ascii="Arial" w:hAnsi="Arial" w:cs="Arial"/>
        </w:rPr>
        <w:t>bjeto del Gasto</w:t>
      </w:r>
    </w:p>
    <w:p w:rsidR="00FB7C2A" w:rsidRPr="00FB7C2A" w:rsidRDefault="00FB7C2A" w:rsidP="00FB7C2A">
      <w:pPr>
        <w:pStyle w:val="Sinespaciado"/>
        <w:rPr>
          <w:rFonts w:ascii="Arial" w:hAnsi="Arial" w:cs="Arial"/>
        </w:rPr>
      </w:pPr>
      <w:r w:rsidRPr="00FB7C2A">
        <w:rPr>
          <w:rFonts w:ascii="Arial" w:hAnsi="Arial" w:cs="Arial"/>
        </w:rPr>
        <w:tab/>
        <w:t>b) Clasificación Económica</w:t>
      </w:r>
    </w:p>
    <w:p w:rsidR="00FB7C2A" w:rsidRPr="00FB7C2A" w:rsidRDefault="00FB7C2A" w:rsidP="00FB7C2A">
      <w:pPr>
        <w:pStyle w:val="Sinespaciado"/>
        <w:rPr>
          <w:rFonts w:ascii="Arial" w:hAnsi="Arial" w:cs="Arial"/>
        </w:rPr>
      </w:pPr>
      <w:r w:rsidRPr="00FB7C2A">
        <w:rPr>
          <w:rFonts w:ascii="Arial" w:hAnsi="Arial" w:cs="Arial"/>
        </w:rPr>
        <w:tab/>
        <w:t xml:space="preserve">c) Por Clasificación Administrativa </w:t>
      </w:r>
    </w:p>
    <w:p w:rsidR="00FB7C2A" w:rsidRPr="00FB7C2A" w:rsidRDefault="00FB7C2A" w:rsidP="00FB7C2A">
      <w:pPr>
        <w:pStyle w:val="Sinespaciado"/>
        <w:rPr>
          <w:rFonts w:ascii="Arial" w:hAnsi="Arial" w:cs="Arial"/>
        </w:rPr>
      </w:pPr>
      <w:r w:rsidRPr="00FB7C2A">
        <w:rPr>
          <w:rFonts w:ascii="Arial" w:hAnsi="Arial" w:cs="Arial"/>
        </w:rPr>
        <w:tab/>
        <w:t>d) Clasificación Funcional (Finalidad y Función)</w:t>
      </w:r>
    </w:p>
    <w:p w:rsidR="00FB7C2A" w:rsidRPr="00FB7C2A" w:rsidRDefault="00FB7C2A" w:rsidP="00FB7C2A">
      <w:pPr>
        <w:pStyle w:val="Sinespaciado"/>
        <w:rPr>
          <w:rFonts w:ascii="Arial" w:hAnsi="Arial" w:cs="Arial"/>
          <w:b/>
        </w:rPr>
      </w:pPr>
    </w:p>
    <w:p w:rsidR="00FB7C2A" w:rsidRPr="00FB7C2A" w:rsidRDefault="00FB7C2A" w:rsidP="00FB7C2A">
      <w:pPr>
        <w:pStyle w:val="Sinespaciado"/>
        <w:rPr>
          <w:rFonts w:ascii="Arial" w:hAnsi="Arial" w:cs="Arial"/>
          <w:b/>
        </w:rPr>
      </w:pPr>
      <w:r w:rsidRPr="00FB7C2A">
        <w:rPr>
          <w:rFonts w:ascii="Arial" w:hAnsi="Arial" w:cs="Arial"/>
          <w:b/>
        </w:rPr>
        <w:t>III.- ANEXOS</w:t>
      </w:r>
    </w:p>
    <w:p w:rsidR="00FB7C2A" w:rsidRPr="00FB7C2A" w:rsidRDefault="00FB7C2A" w:rsidP="00FB7C2A">
      <w:pPr>
        <w:pStyle w:val="Sinespaciado"/>
        <w:rPr>
          <w:rFonts w:ascii="Arial" w:hAnsi="Arial" w:cs="Arial"/>
          <w:b/>
        </w:rPr>
      </w:pPr>
    </w:p>
    <w:p w:rsidR="00FB7C2A" w:rsidRPr="00FB7C2A" w:rsidRDefault="00FB7C2A" w:rsidP="00FB7C2A">
      <w:pPr>
        <w:pStyle w:val="Sinespaciado"/>
        <w:rPr>
          <w:rFonts w:ascii="Arial" w:hAnsi="Arial" w:cs="Arial"/>
          <w:b/>
        </w:rPr>
      </w:pPr>
      <w:r w:rsidRPr="00FB7C2A">
        <w:rPr>
          <w:rFonts w:ascii="Arial" w:hAnsi="Arial" w:cs="Arial"/>
          <w:b/>
        </w:rPr>
        <w:t>INFORMACIÓN CONTABLE</w:t>
      </w:r>
    </w:p>
    <w:p w:rsidR="00FB7C2A" w:rsidRPr="00FB7C2A" w:rsidRDefault="00FB7C2A" w:rsidP="00FB7C2A">
      <w:pPr>
        <w:pStyle w:val="Sinespaciado"/>
        <w:numPr>
          <w:ilvl w:val="0"/>
          <w:numId w:val="13"/>
        </w:numPr>
        <w:rPr>
          <w:rFonts w:ascii="Arial" w:hAnsi="Arial" w:cs="Arial"/>
        </w:rPr>
      </w:pPr>
      <w:r w:rsidRPr="00FB7C2A">
        <w:rPr>
          <w:rFonts w:ascii="Arial" w:hAnsi="Arial" w:cs="Arial"/>
        </w:rPr>
        <w:t>Relación de Cuentas Bancarias</w:t>
      </w:r>
    </w:p>
    <w:p w:rsidR="00FB7C2A" w:rsidRPr="00FB7C2A" w:rsidRDefault="00FB7C2A" w:rsidP="00FB7C2A">
      <w:pPr>
        <w:pStyle w:val="Sinespaciado"/>
        <w:numPr>
          <w:ilvl w:val="0"/>
          <w:numId w:val="13"/>
        </w:numPr>
        <w:rPr>
          <w:rFonts w:ascii="Arial" w:hAnsi="Arial" w:cs="Arial"/>
        </w:rPr>
      </w:pPr>
      <w:r w:rsidRPr="00FB7C2A">
        <w:rPr>
          <w:rFonts w:ascii="Arial" w:hAnsi="Arial" w:cs="Arial"/>
        </w:rPr>
        <w:t>Informe sobre pasivos Contingentes</w:t>
      </w:r>
    </w:p>
    <w:p w:rsidR="00FB7C2A" w:rsidRPr="00800D46" w:rsidRDefault="00FB7C2A" w:rsidP="00800D46">
      <w:pPr>
        <w:pStyle w:val="Sinespaciado"/>
        <w:numPr>
          <w:ilvl w:val="0"/>
          <w:numId w:val="13"/>
        </w:numPr>
        <w:rPr>
          <w:rFonts w:ascii="Arial" w:hAnsi="Arial" w:cs="Arial"/>
        </w:rPr>
      </w:pPr>
      <w:r w:rsidRPr="00FB7C2A">
        <w:rPr>
          <w:rFonts w:ascii="Arial" w:hAnsi="Arial" w:cs="Arial"/>
        </w:rPr>
        <w:t>Reporte de los esquemas bursát</w:t>
      </w:r>
      <w:r w:rsidR="00800D46">
        <w:rPr>
          <w:rFonts w:ascii="Arial" w:hAnsi="Arial" w:cs="Arial"/>
        </w:rPr>
        <w:t>iles y de coberturas financieras</w:t>
      </w:r>
    </w:p>
    <w:p w:rsidR="00AC2421" w:rsidRDefault="00AC2421" w:rsidP="00800D46">
      <w:pPr>
        <w:pStyle w:val="Sinespaciado"/>
        <w:rPr>
          <w:rFonts w:ascii="Arial" w:hAnsi="Arial" w:cs="Arial"/>
          <w:b/>
        </w:rPr>
      </w:pPr>
    </w:p>
    <w:p w:rsidR="00800D46" w:rsidRPr="00FB7C2A" w:rsidRDefault="00800D46" w:rsidP="00800D46">
      <w:pPr>
        <w:pStyle w:val="Sinespaciado"/>
        <w:rPr>
          <w:rFonts w:ascii="Arial" w:hAnsi="Arial" w:cs="Arial"/>
          <w:b/>
        </w:rPr>
      </w:pPr>
      <w:r w:rsidRPr="00FB7C2A">
        <w:rPr>
          <w:rFonts w:ascii="Arial" w:hAnsi="Arial" w:cs="Arial"/>
          <w:b/>
        </w:rPr>
        <w:lastRenderedPageBreak/>
        <w:t xml:space="preserve">INFORMACIÓN </w:t>
      </w:r>
      <w:r>
        <w:rPr>
          <w:rFonts w:ascii="Arial" w:hAnsi="Arial" w:cs="Arial"/>
          <w:b/>
        </w:rPr>
        <w:t>PROGRAMÁTICA</w:t>
      </w:r>
    </w:p>
    <w:p w:rsidR="00800D46" w:rsidRPr="00FB7C2A" w:rsidRDefault="00800D46" w:rsidP="00800D46">
      <w:pPr>
        <w:pStyle w:val="Sinespaciado"/>
        <w:ind w:left="360"/>
        <w:rPr>
          <w:rFonts w:ascii="Arial" w:hAnsi="Arial" w:cs="Arial"/>
        </w:rPr>
      </w:pPr>
      <w:r>
        <w:rPr>
          <w:rFonts w:ascii="Arial" w:hAnsi="Arial" w:cs="Arial"/>
        </w:rPr>
        <w:t>Gasto por Categoría Programática</w:t>
      </w:r>
    </w:p>
    <w:p w:rsidR="00FB7C2A" w:rsidRDefault="00FB7C2A" w:rsidP="00FB7C2A">
      <w:pPr>
        <w:pStyle w:val="Sinespaciado"/>
        <w:rPr>
          <w:rFonts w:ascii="Arial" w:hAnsi="Arial" w:cs="Arial"/>
        </w:rPr>
      </w:pPr>
    </w:p>
    <w:p w:rsidR="00800D46" w:rsidRPr="00FB7C2A" w:rsidRDefault="00800D46" w:rsidP="00800D46">
      <w:pPr>
        <w:pStyle w:val="Sinespaciado"/>
        <w:rPr>
          <w:rFonts w:ascii="Arial" w:hAnsi="Arial" w:cs="Arial"/>
          <w:b/>
        </w:rPr>
      </w:pPr>
      <w:r w:rsidRPr="00FB7C2A">
        <w:rPr>
          <w:rFonts w:ascii="Arial" w:hAnsi="Arial" w:cs="Arial"/>
          <w:b/>
        </w:rPr>
        <w:t xml:space="preserve">INFORMACIÓN </w:t>
      </w:r>
      <w:r>
        <w:rPr>
          <w:rFonts w:ascii="Arial" w:hAnsi="Arial" w:cs="Arial"/>
          <w:b/>
        </w:rPr>
        <w:t>DEUDA PÚBLICA</w:t>
      </w:r>
    </w:p>
    <w:p w:rsidR="00800D46" w:rsidRPr="00FB7C2A" w:rsidRDefault="00800D46" w:rsidP="00800D46">
      <w:pPr>
        <w:pStyle w:val="Sinespaciado"/>
        <w:numPr>
          <w:ilvl w:val="0"/>
          <w:numId w:val="18"/>
        </w:numPr>
        <w:rPr>
          <w:rFonts w:ascii="Arial" w:hAnsi="Arial" w:cs="Arial"/>
        </w:rPr>
      </w:pPr>
      <w:r w:rsidRPr="00FB7C2A">
        <w:rPr>
          <w:rFonts w:ascii="Arial" w:hAnsi="Arial" w:cs="Arial"/>
        </w:rPr>
        <w:t>Estado Analítico de la Deuda y otros Pasivos</w:t>
      </w:r>
    </w:p>
    <w:p w:rsidR="00800D46" w:rsidRPr="00FB7C2A" w:rsidRDefault="00800D46" w:rsidP="00800D46">
      <w:pPr>
        <w:pStyle w:val="Sinespaciado"/>
        <w:numPr>
          <w:ilvl w:val="0"/>
          <w:numId w:val="18"/>
        </w:numPr>
        <w:rPr>
          <w:rFonts w:ascii="Arial" w:hAnsi="Arial" w:cs="Arial"/>
        </w:rPr>
      </w:pPr>
      <w:r w:rsidRPr="00FB7C2A">
        <w:rPr>
          <w:rFonts w:ascii="Arial" w:hAnsi="Arial" w:cs="Arial"/>
        </w:rPr>
        <w:t>Endeudamiento Neto</w:t>
      </w:r>
    </w:p>
    <w:p w:rsidR="00800D46" w:rsidRPr="00FB7C2A" w:rsidRDefault="00800D46" w:rsidP="00800D46">
      <w:pPr>
        <w:pStyle w:val="Sinespaciado"/>
        <w:numPr>
          <w:ilvl w:val="0"/>
          <w:numId w:val="18"/>
        </w:numPr>
        <w:rPr>
          <w:rFonts w:ascii="Arial" w:hAnsi="Arial" w:cs="Arial"/>
        </w:rPr>
      </w:pPr>
      <w:r w:rsidRPr="00FB7C2A">
        <w:rPr>
          <w:rFonts w:ascii="Arial" w:hAnsi="Arial" w:cs="Arial"/>
        </w:rPr>
        <w:t>Intereses de la Deuda</w:t>
      </w:r>
    </w:p>
    <w:p w:rsidR="00800D46" w:rsidRPr="00FB7C2A" w:rsidRDefault="00800D46" w:rsidP="00800D46">
      <w:pPr>
        <w:pStyle w:val="Sinespaciado"/>
        <w:numPr>
          <w:ilvl w:val="0"/>
          <w:numId w:val="18"/>
        </w:numPr>
        <w:rPr>
          <w:rFonts w:ascii="Arial" w:hAnsi="Arial" w:cs="Arial"/>
        </w:rPr>
      </w:pPr>
      <w:r w:rsidRPr="00FB7C2A">
        <w:rPr>
          <w:rFonts w:ascii="Arial" w:hAnsi="Arial" w:cs="Arial"/>
        </w:rPr>
        <w:t xml:space="preserve">Resumen de amortizaciones de </w:t>
      </w:r>
      <w:r w:rsidR="00E306AA">
        <w:rPr>
          <w:rFonts w:ascii="Arial" w:hAnsi="Arial" w:cs="Arial"/>
        </w:rPr>
        <w:t>c</w:t>
      </w:r>
      <w:r w:rsidRPr="00FB7C2A">
        <w:rPr>
          <w:rFonts w:ascii="Arial" w:hAnsi="Arial" w:cs="Arial"/>
        </w:rPr>
        <w:t>apital y pago de intereses.</w:t>
      </w:r>
    </w:p>
    <w:p w:rsidR="00800D46" w:rsidRDefault="00800D46" w:rsidP="00800D46">
      <w:pPr>
        <w:pStyle w:val="Sinespaciado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Información de obligaciones pagadas ó garantizadas con fondos federales.</w:t>
      </w:r>
    </w:p>
    <w:p w:rsidR="00800D46" w:rsidRPr="00FB7C2A" w:rsidRDefault="00800D46" w:rsidP="00800D46">
      <w:pPr>
        <w:pStyle w:val="Sinespaciado"/>
        <w:numPr>
          <w:ilvl w:val="0"/>
          <w:numId w:val="18"/>
        </w:numPr>
        <w:rPr>
          <w:rFonts w:ascii="Arial" w:hAnsi="Arial" w:cs="Arial"/>
        </w:rPr>
      </w:pPr>
      <w:r w:rsidRPr="00FB7C2A">
        <w:rPr>
          <w:rFonts w:ascii="Arial" w:hAnsi="Arial" w:cs="Arial"/>
        </w:rPr>
        <w:t>Oficio de de</w:t>
      </w:r>
      <w:r>
        <w:rPr>
          <w:rFonts w:ascii="Arial" w:hAnsi="Arial" w:cs="Arial"/>
        </w:rPr>
        <w:t xml:space="preserve">claración de la no contratación de la </w:t>
      </w:r>
      <w:r w:rsidR="00E306AA">
        <w:rPr>
          <w:rFonts w:ascii="Arial" w:hAnsi="Arial" w:cs="Arial"/>
        </w:rPr>
        <w:t>d</w:t>
      </w:r>
      <w:r>
        <w:rPr>
          <w:rFonts w:ascii="Arial" w:hAnsi="Arial" w:cs="Arial"/>
        </w:rPr>
        <w:t>e</w:t>
      </w:r>
      <w:r w:rsidRPr="00FB7C2A">
        <w:rPr>
          <w:rFonts w:ascii="Arial" w:hAnsi="Arial" w:cs="Arial"/>
        </w:rPr>
        <w:t>uda pública</w:t>
      </w:r>
      <w:r>
        <w:rPr>
          <w:rFonts w:ascii="Arial" w:hAnsi="Arial" w:cs="Arial"/>
        </w:rPr>
        <w:t xml:space="preserve"> durante el ejercicio fiscal 2019</w:t>
      </w:r>
    </w:p>
    <w:p w:rsidR="00800D46" w:rsidRPr="00FB7C2A" w:rsidRDefault="00800D46" w:rsidP="00800D46">
      <w:pPr>
        <w:pStyle w:val="Sinespaciado"/>
        <w:rPr>
          <w:rFonts w:ascii="Arial" w:hAnsi="Arial" w:cs="Arial"/>
        </w:rPr>
      </w:pPr>
    </w:p>
    <w:p w:rsidR="00800D46" w:rsidRPr="00FB7C2A" w:rsidRDefault="00800D46" w:rsidP="00800D46">
      <w:pPr>
        <w:pStyle w:val="Sinespaciado"/>
        <w:rPr>
          <w:rFonts w:ascii="Arial" w:hAnsi="Arial" w:cs="Arial"/>
          <w:b/>
        </w:rPr>
      </w:pPr>
      <w:r w:rsidRPr="00FB7C2A">
        <w:rPr>
          <w:rFonts w:ascii="Arial" w:hAnsi="Arial" w:cs="Arial"/>
          <w:b/>
        </w:rPr>
        <w:t>INFORMACIÓN DE DISCIPLINA FINANCIERA</w:t>
      </w:r>
    </w:p>
    <w:p w:rsidR="00800D46" w:rsidRPr="00FB7C2A" w:rsidRDefault="00800D46" w:rsidP="00800D46">
      <w:pPr>
        <w:pStyle w:val="Sinespaciado"/>
        <w:numPr>
          <w:ilvl w:val="0"/>
          <w:numId w:val="20"/>
        </w:numPr>
        <w:rPr>
          <w:rFonts w:ascii="Arial" w:hAnsi="Arial" w:cs="Arial"/>
        </w:rPr>
      </w:pPr>
      <w:r w:rsidRPr="00FB7C2A">
        <w:rPr>
          <w:rFonts w:ascii="Arial" w:hAnsi="Arial" w:cs="Arial"/>
        </w:rPr>
        <w:t>Estado de Situación Financiera Detallado – LDF</w:t>
      </w:r>
    </w:p>
    <w:p w:rsidR="00800D46" w:rsidRPr="00FB7C2A" w:rsidRDefault="00800D46" w:rsidP="00800D46">
      <w:pPr>
        <w:pStyle w:val="Sinespaciado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Estado </w:t>
      </w:r>
      <w:r w:rsidRPr="00FB7C2A">
        <w:rPr>
          <w:rFonts w:ascii="Arial" w:hAnsi="Arial" w:cs="Arial"/>
        </w:rPr>
        <w:t>Analítico de la Deuda Pública y Otros Pasivos – LDF</w:t>
      </w:r>
    </w:p>
    <w:p w:rsidR="00800D46" w:rsidRPr="00FB7C2A" w:rsidRDefault="00800D46" w:rsidP="00800D46">
      <w:pPr>
        <w:pStyle w:val="Sinespaciado"/>
        <w:numPr>
          <w:ilvl w:val="0"/>
          <w:numId w:val="20"/>
        </w:numPr>
        <w:rPr>
          <w:rFonts w:ascii="Arial" w:hAnsi="Arial" w:cs="Arial"/>
        </w:rPr>
      </w:pPr>
      <w:r w:rsidRPr="00FB7C2A">
        <w:rPr>
          <w:rFonts w:ascii="Arial" w:hAnsi="Arial" w:cs="Arial"/>
        </w:rPr>
        <w:t>Informe Analítico de Obligaciones Diferentes de Financiamientos</w:t>
      </w:r>
      <w:r>
        <w:rPr>
          <w:rFonts w:ascii="Arial" w:hAnsi="Arial" w:cs="Arial"/>
        </w:rPr>
        <w:t xml:space="preserve"> </w:t>
      </w:r>
      <w:r w:rsidRPr="00FB7C2A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FB7C2A">
        <w:rPr>
          <w:rFonts w:ascii="Arial" w:hAnsi="Arial" w:cs="Arial"/>
        </w:rPr>
        <w:t>LDF</w:t>
      </w:r>
    </w:p>
    <w:p w:rsidR="00800D46" w:rsidRPr="00800D46" w:rsidRDefault="00800D46" w:rsidP="00800D46">
      <w:pPr>
        <w:pStyle w:val="Sinespaciado"/>
        <w:numPr>
          <w:ilvl w:val="0"/>
          <w:numId w:val="20"/>
        </w:numPr>
        <w:rPr>
          <w:rFonts w:ascii="Arial" w:hAnsi="Arial" w:cs="Arial"/>
        </w:rPr>
      </w:pPr>
      <w:r w:rsidRPr="00800D46">
        <w:rPr>
          <w:rFonts w:ascii="Arial" w:hAnsi="Arial" w:cs="Arial"/>
        </w:rPr>
        <w:t>Balance Presupuestario-LDF</w:t>
      </w:r>
    </w:p>
    <w:p w:rsidR="00800D46" w:rsidRPr="00FB7C2A" w:rsidRDefault="00800D46" w:rsidP="00800D46">
      <w:pPr>
        <w:pStyle w:val="Sinespaciado"/>
        <w:numPr>
          <w:ilvl w:val="0"/>
          <w:numId w:val="20"/>
        </w:numPr>
        <w:rPr>
          <w:rFonts w:ascii="Arial" w:hAnsi="Arial" w:cs="Arial"/>
        </w:rPr>
      </w:pPr>
      <w:r w:rsidRPr="00FB7C2A">
        <w:rPr>
          <w:rFonts w:ascii="Arial" w:hAnsi="Arial" w:cs="Arial"/>
        </w:rPr>
        <w:t>Estado analítico de Ingresos Detallado-LDF</w:t>
      </w:r>
    </w:p>
    <w:p w:rsidR="00800D46" w:rsidRPr="00FB7C2A" w:rsidRDefault="00800D46" w:rsidP="00800D46">
      <w:pPr>
        <w:pStyle w:val="Sinespaciado"/>
        <w:numPr>
          <w:ilvl w:val="0"/>
          <w:numId w:val="20"/>
        </w:numPr>
        <w:rPr>
          <w:rFonts w:ascii="Arial" w:hAnsi="Arial" w:cs="Arial"/>
        </w:rPr>
      </w:pPr>
      <w:r w:rsidRPr="00FB7C2A">
        <w:rPr>
          <w:rFonts w:ascii="Arial" w:hAnsi="Arial" w:cs="Arial"/>
        </w:rPr>
        <w:t>Estado Analítico del Ejercicio del Presupuesto de Egresos Detallado</w:t>
      </w:r>
      <w:r>
        <w:rPr>
          <w:rFonts w:ascii="Arial" w:hAnsi="Arial" w:cs="Arial"/>
        </w:rPr>
        <w:t xml:space="preserve"> </w:t>
      </w:r>
      <w:r w:rsidRPr="00FB7C2A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FB7C2A">
        <w:rPr>
          <w:rFonts w:ascii="Arial" w:hAnsi="Arial" w:cs="Arial"/>
        </w:rPr>
        <w:t>LDF, conforme a lo siguiente:</w:t>
      </w:r>
    </w:p>
    <w:p w:rsidR="00800D46" w:rsidRPr="00FB7C2A" w:rsidRDefault="00800D46" w:rsidP="00800D46">
      <w:pPr>
        <w:pStyle w:val="Sinespaciado"/>
        <w:ind w:firstLine="708"/>
        <w:rPr>
          <w:rFonts w:ascii="Arial" w:hAnsi="Arial" w:cs="Arial"/>
        </w:rPr>
      </w:pPr>
      <w:r w:rsidRPr="00FB7C2A">
        <w:rPr>
          <w:rFonts w:ascii="Arial" w:hAnsi="Arial" w:cs="Arial"/>
        </w:rPr>
        <w:t>a) Clasificación por Objeto del Gasto</w:t>
      </w:r>
    </w:p>
    <w:p w:rsidR="00800D46" w:rsidRPr="00FB7C2A" w:rsidRDefault="00800D46" w:rsidP="00800D46">
      <w:pPr>
        <w:pStyle w:val="Sinespaciado"/>
        <w:ind w:firstLine="708"/>
        <w:rPr>
          <w:rFonts w:ascii="Arial" w:hAnsi="Arial" w:cs="Arial"/>
        </w:rPr>
      </w:pPr>
      <w:r w:rsidRPr="00FB7C2A">
        <w:rPr>
          <w:rFonts w:ascii="Arial" w:hAnsi="Arial" w:cs="Arial"/>
        </w:rPr>
        <w:t xml:space="preserve">b) Clasificación Administrativa </w:t>
      </w:r>
    </w:p>
    <w:p w:rsidR="00800D46" w:rsidRPr="00FB7C2A" w:rsidRDefault="00800D46" w:rsidP="00800D46">
      <w:pPr>
        <w:pStyle w:val="Sinespaciado"/>
        <w:ind w:firstLine="708"/>
        <w:rPr>
          <w:rFonts w:ascii="Arial" w:hAnsi="Arial" w:cs="Arial"/>
        </w:rPr>
      </w:pPr>
      <w:r w:rsidRPr="00FB7C2A">
        <w:rPr>
          <w:rFonts w:ascii="Arial" w:hAnsi="Arial" w:cs="Arial"/>
        </w:rPr>
        <w:t>c) Clasificación Funcional</w:t>
      </w:r>
    </w:p>
    <w:p w:rsidR="00800D46" w:rsidRPr="00FB7C2A" w:rsidRDefault="00800D46" w:rsidP="00800D46">
      <w:pPr>
        <w:pStyle w:val="Sinespaciado"/>
        <w:ind w:firstLine="708"/>
        <w:rPr>
          <w:rFonts w:ascii="Arial" w:hAnsi="Arial" w:cs="Arial"/>
        </w:rPr>
      </w:pPr>
      <w:r w:rsidRPr="00FB7C2A">
        <w:rPr>
          <w:rFonts w:ascii="Arial" w:hAnsi="Arial" w:cs="Arial"/>
        </w:rPr>
        <w:t>d) Clasificación de Servicios Personales por Categoría</w:t>
      </w:r>
    </w:p>
    <w:p w:rsidR="00800D46" w:rsidRPr="00FB7C2A" w:rsidRDefault="00800D46" w:rsidP="00800D46">
      <w:pPr>
        <w:pStyle w:val="Sinespaciado"/>
        <w:numPr>
          <w:ilvl w:val="0"/>
          <w:numId w:val="20"/>
        </w:numPr>
        <w:rPr>
          <w:rFonts w:ascii="Arial" w:hAnsi="Arial" w:cs="Arial"/>
        </w:rPr>
      </w:pPr>
      <w:r w:rsidRPr="00FB7C2A">
        <w:rPr>
          <w:rFonts w:ascii="Arial" w:hAnsi="Arial" w:cs="Arial"/>
        </w:rPr>
        <w:t xml:space="preserve"> Guía de cumplimiento de la Ley de Disciplina Financiera de la Entidades Federativas y Municipios – LDF</w:t>
      </w:r>
    </w:p>
    <w:p w:rsidR="00800D46" w:rsidRPr="00FB7C2A" w:rsidRDefault="00800D46" w:rsidP="00800D46">
      <w:pPr>
        <w:pStyle w:val="Sinespaciado"/>
        <w:rPr>
          <w:rFonts w:ascii="Arial" w:hAnsi="Arial" w:cs="Arial"/>
        </w:rPr>
      </w:pPr>
    </w:p>
    <w:p w:rsidR="00E03E81" w:rsidRPr="00FB7C2A" w:rsidRDefault="00E03E81" w:rsidP="00E03E81">
      <w:pPr>
        <w:pStyle w:val="Sinespaciado"/>
        <w:rPr>
          <w:rFonts w:ascii="Arial" w:hAnsi="Arial" w:cs="Arial"/>
          <w:b/>
        </w:rPr>
      </w:pPr>
      <w:r w:rsidRPr="00FB7C2A">
        <w:rPr>
          <w:rFonts w:ascii="Arial" w:hAnsi="Arial" w:cs="Arial"/>
          <w:b/>
        </w:rPr>
        <w:t>INFORMACIÓN COMPLEMENTARIA</w:t>
      </w:r>
    </w:p>
    <w:p w:rsidR="00E03E81" w:rsidRPr="00FB7C2A" w:rsidRDefault="00E03E81" w:rsidP="00E03E81">
      <w:pPr>
        <w:pStyle w:val="Sinespaciado"/>
        <w:numPr>
          <w:ilvl w:val="0"/>
          <w:numId w:val="21"/>
        </w:numPr>
        <w:rPr>
          <w:rFonts w:ascii="Arial" w:hAnsi="Arial" w:cs="Arial"/>
        </w:rPr>
      </w:pPr>
      <w:r w:rsidRPr="00FB7C2A">
        <w:rPr>
          <w:rFonts w:ascii="Arial" w:hAnsi="Arial" w:cs="Arial"/>
        </w:rPr>
        <w:t xml:space="preserve"> Relación de bienes muebles que compone</w:t>
      </w:r>
      <w:r>
        <w:rPr>
          <w:rFonts w:ascii="Arial" w:hAnsi="Arial" w:cs="Arial"/>
        </w:rPr>
        <w:t>n</w:t>
      </w:r>
      <w:r w:rsidRPr="00FB7C2A">
        <w:rPr>
          <w:rFonts w:ascii="Arial" w:hAnsi="Arial" w:cs="Arial"/>
        </w:rPr>
        <w:t xml:space="preserve"> el patrimonio</w:t>
      </w:r>
    </w:p>
    <w:p w:rsidR="00E03E81" w:rsidRPr="00FB7C2A" w:rsidRDefault="00E03E81" w:rsidP="00E03E81">
      <w:pPr>
        <w:pStyle w:val="Sinespaciado"/>
        <w:numPr>
          <w:ilvl w:val="0"/>
          <w:numId w:val="21"/>
        </w:numPr>
        <w:rPr>
          <w:rFonts w:ascii="Arial" w:hAnsi="Arial" w:cs="Arial"/>
        </w:rPr>
      </w:pPr>
      <w:r w:rsidRPr="00FB7C2A">
        <w:rPr>
          <w:rFonts w:ascii="Arial" w:hAnsi="Arial" w:cs="Arial"/>
        </w:rPr>
        <w:t xml:space="preserve">Relación de bienes </w:t>
      </w:r>
      <w:r w:rsidR="00E306AA">
        <w:rPr>
          <w:rFonts w:ascii="Arial" w:hAnsi="Arial" w:cs="Arial"/>
        </w:rPr>
        <w:t>i</w:t>
      </w:r>
      <w:r w:rsidRPr="00FB7C2A">
        <w:rPr>
          <w:rFonts w:ascii="Arial" w:hAnsi="Arial" w:cs="Arial"/>
        </w:rPr>
        <w:t>nmuebles que componen su patrimonio</w:t>
      </w:r>
    </w:p>
    <w:p w:rsidR="00E03E81" w:rsidRDefault="00E03E81" w:rsidP="00E03E81">
      <w:pPr>
        <w:pStyle w:val="Sinespaciado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Reporte del ejercicio y destino del gasto federalizado y reintegros</w:t>
      </w:r>
    </w:p>
    <w:p w:rsidR="00E03E81" w:rsidRDefault="00E03E81" w:rsidP="00E03E81">
      <w:pPr>
        <w:pStyle w:val="Sinespaciado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Programas y proyectos de inversión</w:t>
      </w:r>
    </w:p>
    <w:p w:rsidR="00E03E81" w:rsidRDefault="00E03E81" w:rsidP="00E03E81">
      <w:pPr>
        <w:pStyle w:val="Sinespaciado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Indicadores de postura fiscal </w:t>
      </w:r>
    </w:p>
    <w:p w:rsidR="00E03E81" w:rsidRDefault="00E03E81" w:rsidP="00E03E81">
      <w:pPr>
        <w:pStyle w:val="Sinespaciado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Justificación de la diferencia negativa entre el ingreso y el gasto total del ejercicio</w:t>
      </w:r>
    </w:p>
    <w:p w:rsidR="00800D46" w:rsidRDefault="00E03E81" w:rsidP="00AC2421">
      <w:pPr>
        <w:pStyle w:val="Sinespaciado"/>
        <w:numPr>
          <w:ilvl w:val="0"/>
          <w:numId w:val="21"/>
        </w:numPr>
        <w:rPr>
          <w:rFonts w:ascii="Arial" w:hAnsi="Arial" w:cs="Arial"/>
        </w:rPr>
      </w:pPr>
      <w:r w:rsidRPr="00AC2421">
        <w:rPr>
          <w:rFonts w:ascii="Arial" w:hAnsi="Arial" w:cs="Arial"/>
        </w:rPr>
        <w:t xml:space="preserve">Reporte </w:t>
      </w:r>
      <w:r w:rsidR="00AC2421" w:rsidRPr="00AC2421">
        <w:rPr>
          <w:rFonts w:ascii="Arial" w:hAnsi="Arial" w:cs="Arial"/>
        </w:rPr>
        <w:t>de las contrataciones de servicios profesionales por honorarios realizadas en el ejercicio.</w:t>
      </w:r>
    </w:p>
    <w:p w:rsidR="00FB7C2A" w:rsidRPr="00FB7C2A" w:rsidRDefault="00FB7C2A" w:rsidP="00FB7C2A">
      <w:pPr>
        <w:pStyle w:val="Sinespaciado"/>
        <w:rPr>
          <w:rFonts w:ascii="Arial" w:hAnsi="Arial" w:cs="Arial"/>
          <w:b/>
        </w:rPr>
      </w:pPr>
    </w:p>
    <w:p w:rsidR="00FB7C2A" w:rsidRPr="00FB7C2A" w:rsidRDefault="00AC2421" w:rsidP="00FB7C2A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="00FB7C2A" w:rsidRPr="00FB7C2A">
        <w:rPr>
          <w:rFonts w:ascii="Arial" w:hAnsi="Arial" w:cs="Arial"/>
          <w:b/>
        </w:rPr>
        <w:t>V.- OTROS</w:t>
      </w:r>
    </w:p>
    <w:p w:rsidR="00FB7C2A" w:rsidRPr="00FB7C2A" w:rsidRDefault="00FB7C2A" w:rsidP="00FB7C2A">
      <w:pPr>
        <w:pStyle w:val="Sinespaciado"/>
        <w:rPr>
          <w:rFonts w:ascii="Arial" w:hAnsi="Arial" w:cs="Arial"/>
          <w:b/>
        </w:rPr>
      </w:pPr>
    </w:p>
    <w:p w:rsidR="00FB7C2A" w:rsidRPr="00FB7C2A" w:rsidRDefault="00FB7C2A" w:rsidP="00AC2421">
      <w:pPr>
        <w:pStyle w:val="Sinespaciado"/>
        <w:numPr>
          <w:ilvl w:val="0"/>
          <w:numId w:val="15"/>
        </w:numPr>
        <w:jc w:val="both"/>
        <w:rPr>
          <w:rFonts w:ascii="Arial" w:hAnsi="Arial" w:cs="Arial"/>
        </w:rPr>
      </w:pPr>
      <w:r w:rsidRPr="00FB7C2A">
        <w:rPr>
          <w:rFonts w:ascii="Arial" w:hAnsi="Arial" w:cs="Arial"/>
        </w:rPr>
        <w:t xml:space="preserve">Copia del Acta Centésima </w:t>
      </w:r>
      <w:r w:rsidR="00AC2421">
        <w:rPr>
          <w:rFonts w:ascii="Arial" w:hAnsi="Arial" w:cs="Arial"/>
        </w:rPr>
        <w:t>Octo</w:t>
      </w:r>
      <w:r w:rsidRPr="00FB7C2A">
        <w:rPr>
          <w:rFonts w:ascii="Arial" w:hAnsi="Arial" w:cs="Arial"/>
        </w:rPr>
        <w:t>gésima Novena Sesión Ordinaria de la Junta de Gobierno de</w:t>
      </w:r>
      <w:r w:rsidR="00AC2421">
        <w:rPr>
          <w:rFonts w:ascii="Arial" w:hAnsi="Arial" w:cs="Arial"/>
        </w:rPr>
        <w:t>l</w:t>
      </w:r>
      <w:r w:rsidRPr="00FB7C2A">
        <w:rPr>
          <w:rFonts w:ascii="Arial" w:hAnsi="Arial" w:cs="Arial"/>
        </w:rPr>
        <w:t xml:space="preserve"> INTERAPAS de fecha </w:t>
      </w:r>
      <w:r w:rsidR="00AC2421">
        <w:rPr>
          <w:rFonts w:ascii="Arial" w:hAnsi="Arial" w:cs="Arial"/>
        </w:rPr>
        <w:t>09</w:t>
      </w:r>
      <w:r w:rsidRPr="00FB7C2A">
        <w:rPr>
          <w:rFonts w:ascii="Arial" w:hAnsi="Arial" w:cs="Arial"/>
        </w:rPr>
        <w:t xml:space="preserve"> de Marzo del año dos mil </w:t>
      </w:r>
      <w:r w:rsidR="00AC2421">
        <w:rPr>
          <w:rFonts w:ascii="Arial" w:hAnsi="Arial" w:cs="Arial"/>
        </w:rPr>
        <w:t>veinte</w:t>
      </w:r>
      <w:r w:rsidRPr="00FB7C2A">
        <w:rPr>
          <w:rFonts w:ascii="Arial" w:hAnsi="Arial" w:cs="Arial"/>
        </w:rPr>
        <w:t>, en la que se acordó la aprobación de la Cuenta Pública correspondiente al Ejercicio Fiscal 201</w:t>
      </w:r>
      <w:r w:rsidR="00AC2421">
        <w:rPr>
          <w:rFonts w:ascii="Arial" w:hAnsi="Arial" w:cs="Arial"/>
        </w:rPr>
        <w:t>9</w:t>
      </w:r>
      <w:r w:rsidRPr="00FB7C2A">
        <w:rPr>
          <w:rFonts w:ascii="Arial" w:hAnsi="Arial" w:cs="Arial"/>
        </w:rPr>
        <w:t>.</w:t>
      </w:r>
    </w:p>
    <w:p w:rsidR="00FB7C2A" w:rsidRPr="00FB7C2A" w:rsidRDefault="00FB7C2A" w:rsidP="00FB7C2A">
      <w:pPr>
        <w:pStyle w:val="Sinespaciado"/>
        <w:rPr>
          <w:rFonts w:ascii="Arial" w:hAnsi="Arial" w:cs="Arial"/>
        </w:rPr>
      </w:pPr>
    </w:p>
    <w:p w:rsidR="00FB7C2A" w:rsidRPr="00AC2421" w:rsidRDefault="00AC2421" w:rsidP="00FB7C2A">
      <w:pPr>
        <w:pStyle w:val="Sinespaciado"/>
        <w:numPr>
          <w:ilvl w:val="0"/>
          <w:numId w:val="16"/>
        </w:numPr>
        <w:ind w:left="708"/>
        <w:jc w:val="both"/>
        <w:rPr>
          <w:rFonts w:ascii="Arial" w:hAnsi="Arial" w:cs="Arial"/>
        </w:rPr>
      </w:pPr>
      <w:r w:rsidRPr="00AC2421">
        <w:rPr>
          <w:rFonts w:ascii="Arial" w:hAnsi="Arial" w:cs="Arial"/>
        </w:rPr>
        <w:t>Copia de la Cuenta Pública consistente en una carpeta para su entrega a la Auditoría Superior del Estado.</w:t>
      </w:r>
    </w:p>
    <w:p w:rsidR="004B6F49" w:rsidRPr="007B61F9" w:rsidRDefault="004B6F49">
      <w:pPr>
        <w:rPr>
          <w:rFonts w:ascii="Arial" w:hAnsi="Arial" w:cs="Arial"/>
          <w:b/>
        </w:rPr>
      </w:pPr>
      <w:r w:rsidRPr="007B61F9">
        <w:rPr>
          <w:rFonts w:ascii="Arial" w:hAnsi="Arial" w:cs="Arial"/>
          <w:b/>
        </w:rPr>
        <w:br w:type="page"/>
      </w:r>
    </w:p>
    <w:p w:rsidR="009536F4" w:rsidRPr="00644D1B" w:rsidRDefault="00BF5CED" w:rsidP="004B6F49">
      <w:pPr>
        <w:jc w:val="both"/>
        <w:rPr>
          <w:rFonts w:ascii="Arial" w:hAnsi="Arial" w:cs="Arial"/>
          <w:b/>
        </w:rPr>
      </w:pPr>
      <w:r w:rsidRPr="00644D1B">
        <w:rPr>
          <w:rFonts w:ascii="Arial" w:hAnsi="Arial" w:cs="Arial"/>
          <w:b/>
        </w:rPr>
        <w:lastRenderedPageBreak/>
        <w:t>¿Cuántos ingresos se obtuvieron?</w:t>
      </w:r>
    </w:p>
    <w:p w:rsidR="00BF5CED" w:rsidRDefault="00BF5CED" w:rsidP="004B6F49">
      <w:pPr>
        <w:jc w:val="both"/>
        <w:rPr>
          <w:rFonts w:ascii="Arial" w:hAnsi="Arial" w:cs="Arial"/>
        </w:rPr>
      </w:pPr>
      <w:r w:rsidRPr="00644D1B">
        <w:rPr>
          <w:rFonts w:ascii="Arial" w:hAnsi="Arial" w:cs="Arial"/>
        </w:rPr>
        <w:t>Durante 201</w:t>
      </w:r>
      <w:r w:rsidR="005D779F">
        <w:rPr>
          <w:rFonts w:ascii="Arial" w:hAnsi="Arial" w:cs="Arial"/>
        </w:rPr>
        <w:t>9</w:t>
      </w:r>
      <w:r w:rsidR="00FB7C2A">
        <w:rPr>
          <w:rFonts w:ascii="Arial" w:hAnsi="Arial" w:cs="Arial"/>
        </w:rPr>
        <w:t>8</w:t>
      </w:r>
      <w:r w:rsidRPr="00644D1B">
        <w:rPr>
          <w:rFonts w:ascii="Arial" w:hAnsi="Arial" w:cs="Arial"/>
        </w:rPr>
        <w:t xml:space="preserve">, los ingresos totales </w:t>
      </w:r>
      <w:r w:rsidR="00D91B79">
        <w:rPr>
          <w:rFonts w:ascii="Arial" w:hAnsi="Arial" w:cs="Arial"/>
        </w:rPr>
        <w:t xml:space="preserve">devengados </w:t>
      </w:r>
      <w:r w:rsidR="00A00E7B" w:rsidRPr="00644D1B">
        <w:rPr>
          <w:rFonts w:ascii="Arial" w:hAnsi="Arial" w:cs="Arial"/>
        </w:rPr>
        <w:t xml:space="preserve">fueron </w:t>
      </w:r>
      <w:r w:rsidR="00D91B79">
        <w:rPr>
          <w:rFonts w:ascii="Arial" w:hAnsi="Arial" w:cs="Arial"/>
        </w:rPr>
        <w:t xml:space="preserve">por </w:t>
      </w:r>
      <w:r w:rsidR="00121652">
        <w:rPr>
          <w:rFonts w:ascii="Arial" w:hAnsi="Arial" w:cs="Arial"/>
        </w:rPr>
        <w:t>$</w:t>
      </w:r>
      <w:r w:rsidR="00D91B79">
        <w:rPr>
          <w:rFonts w:ascii="Arial" w:hAnsi="Arial" w:cs="Arial"/>
        </w:rPr>
        <w:t>905</w:t>
      </w:r>
      <w:r w:rsidR="00E00074">
        <w:rPr>
          <w:rFonts w:ascii="Arial" w:hAnsi="Arial" w:cs="Arial"/>
        </w:rPr>
        <w:t>’</w:t>
      </w:r>
      <w:r w:rsidR="00D91B79">
        <w:rPr>
          <w:rFonts w:ascii="Arial" w:hAnsi="Arial" w:cs="Arial"/>
        </w:rPr>
        <w:t>779</w:t>
      </w:r>
      <w:r w:rsidR="00E00074">
        <w:rPr>
          <w:rFonts w:ascii="Arial" w:hAnsi="Arial" w:cs="Arial"/>
        </w:rPr>
        <w:t>,</w:t>
      </w:r>
      <w:r w:rsidR="00D91B79">
        <w:rPr>
          <w:rFonts w:ascii="Arial" w:hAnsi="Arial" w:cs="Arial"/>
        </w:rPr>
        <w:t>740</w:t>
      </w:r>
      <w:r w:rsidR="00E00074">
        <w:rPr>
          <w:rFonts w:ascii="Arial" w:hAnsi="Arial" w:cs="Arial"/>
        </w:rPr>
        <w:t>.</w:t>
      </w:r>
      <w:r w:rsidR="00D91B79">
        <w:rPr>
          <w:rFonts w:ascii="Arial" w:hAnsi="Arial" w:cs="Arial"/>
        </w:rPr>
        <w:t>51</w:t>
      </w:r>
      <w:r w:rsidR="00A00E7B" w:rsidRPr="00644D1B">
        <w:rPr>
          <w:rFonts w:ascii="Arial" w:hAnsi="Arial" w:cs="Arial"/>
        </w:rPr>
        <w:t xml:space="preserve"> </w:t>
      </w:r>
      <w:r w:rsidR="00441092" w:rsidRPr="00644D1B">
        <w:rPr>
          <w:rFonts w:ascii="Arial" w:hAnsi="Arial" w:cs="Arial"/>
        </w:rPr>
        <w:t>(</w:t>
      </w:r>
      <w:r w:rsidR="00D91B79">
        <w:rPr>
          <w:rFonts w:ascii="Arial" w:hAnsi="Arial" w:cs="Arial"/>
        </w:rPr>
        <w:t xml:space="preserve">Novecientos Cinco </w:t>
      </w:r>
      <w:r w:rsidR="00207474">
        <w:rPr>
          <w:rFonts w:ascii="Arial" w:hAnsi="Arial" w:cs="Arial"/>
        </w:rPr>
        <w:t xml:space="preserve">Millones </w:t>
      </w:r>
      <w:r w:rsidR="00E00074">
        <w:rPr>
          <w:rFonts w:ascii="Arial" w:hAnsi="Arial" w:cs="Arial"/>
        </w:rPr>
        <w:t>Se</w:t>
      </w:r>
      <w:r w:rsidR="00D91B79">
        <w:rPr>
          <w:rFonts w:ascii="Arial" w:hAnsi="Arial" w:cs="Arial"/>
        </w:rPr>
        <w:t>tec</w:t>
      </w:r>
      <w:r w:rsidR="00E00074">
        <w:rPr>
          <w:rFonts w:ascii="Arial" w:hAnsi="Arial" w:cs="Arial"/>
        </w:rPr>
        <w:t xml:space="preserve">ientos Setenta </w:t>
      </w:r>
      <w:r w:rsidR="00207474">
        <w:rPr>
          <w:rFonts w:ascii="Arial" w:hAnsi="Arial" w:cs="Arial"/>
        </w:rPr>
        <w:t xml:space="preserve">y </w:t>
      </w:r>
      <w:r w:rsidR="00D91B79">
        <w:rPr>
          <w:rFonts w:ascii="Arial" w:hAnsi="Arial" w:cs="Arial"/>
        </w:rPr>
        <w:t xml:space="preserve">Nueve </w:t>
      </w:r>
      <w:r w:rsidR="00E00074">
        <w:rPr>
          <w:rFonts w:ascii="Arial" w:hAnsi="Arial" w:cs="Arial"/>
        </w:rPr>
        <w:t xml:space="preserve">Mil </w:t>
      </w:r>
      <w:r w:rsidR="00D91B79">
        <w:rPr>
          <w:rFonts w:ascii="Arial" w:hAnsi="Arial" w:cs="Arial"/>
        </w:rPr>
        <w:t>Setecientos Cuarenta pesos 51</w:t>
      </w:r>
      <w:r w:rsidR="00D33007" w:rsidRPr="00644D1B">
        <w:rPr>
          <w:rFonts w:ascii="Arial" w:hAnsi="Arial" w:cs="Arial"/>
        </w:rPr>
        <w:t>/100 M.N.</w:t>
      </w:r>
      <w:r w:rsidR="00644D1B" w:rsidRPr="00644D1B">
        <w:rPr>
          <w:rFonts w:ascii="Arial" w:hAnsi="Arial" w:cs="Arial"/>
        </w:rPr>
        <w:t>)</w:t>
      </w:r>
      <w:r w:rsidR="00D91B79">
        <w:rPr>
          <w:rFonts w:ascii="Arial" w:hAnsi="Arial" w:cs="Arial"/>
        </w:rPr>
        <w:t>,</w:t>
      </w:r>
      <w:r w:rsidR="00441092" w:rsidRPr="00644D1B">
        <w:rPr>
          <w:rFonts w:ascii="Arial" w:hAnsi="Arial" w:cs="Arial"/>
        </w:rPr>
        <w:t xml:space="preserve"> </w:t>
      </w:r>
      <w:r w:rsidR="00644D1B" w:rsidRPr="00644D1B">
        <w:rPr>
          <w:rFonts w:ascii="Arial" w:hAnsi="Arial" w:cs="Arial"/>
        </w:rPr>
        <w:t xml:space="preserve"> los cuales se </w:t>
      </w:r>
      <w:r w:rsidR="00A00E7B" w:rsidRPr="00644D1B">
        <w:rPr>
          <w:rFonts w:ascii="Arial" w:hAnsi="Arial" w:cs="Arial"/>
        </w:rPr>
        <w:t xml:space="preserve"> integra</w:t>
      </w:r>
      <w:r w:rsidR="00644D1B" w:rsidRPr="00644D1B">
        <w:rPr>
          <w:rFonts w:ascii="Arial" w:hAnsi="Arial" w:cs="Arial"/>
        </w:rPr>
        <w:t>n</w:t>
      </w:r>
      <w:r w:rsidR="00A00E7B" w:rsidRPr="00644D1B">
        <w:rPr>
          <w:rFonts w:ascii="Arial" w:hAnsi="Arial" w:cs="Arial"/>
        </w:rPr>
        <w:t xml:space="preserve"> de la siguiente manera:</w:t>
      </w:r>
    </w:p>
    <w:p w:rsidR="00644D1B" w:rsidRPr="006B13ED" w:rsidRDefault="00644D1B" w:rsidP="006B13ED">
      <w:pPr>
        <w:pStyle w:val="Ttulo1"/>
        <w:jc w:val="center"/>
        <w:rPr>
          <w:sz w:val="24"/>
          <w:szCs w:val="24"/>
        </w:rPr>
      </w:pPr>
      <w:r w:rsidRPr="006B13ED">
        <w:rPr>
          <w:sz w:val="24"/>
          <w:szCs w:val="24"/>
        </w:rPr>
        <w:t>Estado Analítico de Ingresos</w:t>
      </w:r>
      <w:r w:rsidR="006824CF" w:rsidRPr="006B13ED">
        <w:rPr>
          <w:sz w:val="24"/>
          <w:szCs w:val="24"/>
        </w:rPr>
        <w:t xml:space="preserve"> por rubro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0"/>
        <w:gridCol w:w="1970"/>
        <w:gridCol w:w="1134"/>
      </w:tblGrid>
      <w:tr w:rsidR="00A00E7B" w:rsidRPr="00ED0D05" w:rsidTr="006B13ED">
        <w:tc>
          <w:tcPr>
            <w:tcW w:w="5950" w:type="dxa"/>
            <w:shd w:val="clear" w:color="auto" w:fill="8DB3E2" w:themeFill="text2" w:themeFillTint="66"/>
            <w:vAlign w:val="center"/>
          </w:tcPr>
          <w:p w:rsidR="00A00E7B" w:rsidRPr="00644D1B" w:rsidRDefault="00202B84" w:rsidP="006B13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Rubro de Ingreso</w:t>
            </w:r>
          </w:p>
        </w:tc>
        <w:tc>
          <w:tcPr>
            <w:tcW w:w="1970" w:type="dxa"/>
            <w:shd w:val="clear" w:color="auto" w:fill="8DB3E2" w:themeFill="text2" w:themeFillTint="66"/>
          </w:tcPr>
          <w:p w:rsidR="00A00E7B" w:rsidRDefault="00A00E7B" w:rsidP="00202B84">
            <w:pPr>
              <w:jc w:val="center"/>
              <w:rPr>
                <w:rFonts w:ascii="Arial" w:hAnsi="Arial" w:cs="Arial"/>
                <w:b/>
              </w:rPr>
            </w:pPr>
            <w:r w:rsidRPr="00644D1B">
              <w:rPr>
                <w:rFonts w:ascii="Arial" w:hAnsi="Arial" w:cs="Arial"/>
                <w:b/>
              </w:rPr>
              <w:t>I</w:t>
            </w:r>
            <w:r w:rsidR="00202B84">
              <w:rPr>
                <w:rFonts w:ascii="Arial" w:hAnsi="Arial" w:cs="Arial"/>
                <w:b/>
              </w:rPr>
              <w:t>mporte</w:t>
            </w:r>
          </w:p>
          <w:p w:rsidR="00D91B79" w:rsidRPr="00644D1B" w:rsidRDefault="00D91B79" w:rsidP="00202B8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Devengado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A00E7B" w:rsidRPr="00644D1B" w:rsidRDefault="00A00E7B" w:rsidP="006B13ED">
            <w:pPr>
              <w:jc w:val="center"/>
              <w:rPr>
                <w:rFonts w:ascii="Arial" w:hAnsi="Arial" w:cs="Arial"/>
                <w:b/>
              </w:rPr>
            </w:pPr>
            <w:r w:rsidRPr="00644D1B">
              <w:rPr>
                <w:rFonts w:ascii="Arial" w:hAnsi="Arial" w:cs="Arial"/>
                <w:b/>
              </w:rPr>
              <w:t>%</w:t>
            </w:r>
          </w:p>
        </w:tc>
      </w:tr>
      <w:tr w:rsidR="00A00E7B" w:rsidRPr="00ED0D05" w:rsidTr="00E00074">
        <w:tc>
          <w:tcPr>
            <w:tcW w:w="5950" w:type="dxa"/>
          </w:tcPr>
          <w:p w:rsidR="00A00E7B" w:rsidRPr="00644D1B" w:rsidRDefault="00644D1B" w:rsidP="00644D1B">
            <w:pPr>
              <w:jc w:val="both"/>
              <w:rPr>
                <w:rFonts w:ascii="Arial" w:hAnsi="Arial" w:cs="Arial"/>
              </w:rPr>
            </w:pPr>
            <w:r w:rsidRPr="00644D1B">
              <w:rPr>
                <w:rFonts w:ascii="Arial" w:hAnsi="Arial" w:cs="Arial"/>
              </w:rPr>
              <w:t>Derecho por prestación de Servicios</w:t>
            </w:r>
          </w:p>
        </w:tc>
        <w:tc>
          <w:tcPr>
            <w:tcW w:w="1970" w:type="dxa"/>
          </w:tcPr>
          <w:p w:rsidR="00A00E7B" w:rsidRPr="00644D1B" w:rsidRDefault="00D91B79" w:rsidP="00D91B7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822,073</w:t>
            </w:r>
            <w:r w:rsidR="00A00E7B" w:rsidRPr="00644D1B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632</w:t>
            </w:r>
            <w:r w:rsidR="00A00E7B" w:rsidRPr="00644D1B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04</w:t>
            </w:r>
          </w:p>
        </w:tc>
        <w:tc>
          <w:tcPr>
            <w:tcW w:w="1134" w:type="dxa"/>
          </w:tcPr>
          <w:p w:rsidR="00A00E7B" w:rsidRPr="00644D1B" w:rsidRDefault="00721EF3" w:rsidP="00721E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90.7587</w:t>
            </w:r>
          </w:p>
        </w:tc>
      </w:tr>
      <w:tr w:rsidR="00A00E7B" w:rsidRPr="00ED0D05" w:rsidTr="00E00074">
        <w:tc>
          <w:tcPr>
            <w:tcW w:w="5950" w:type="dxa"/>
          </w:tcPr>
          <w:p w:rsidR="00A00E7B" w:rsidRPr="00644D1B" w:rsidRDefault="00A00E7B" w:rsidP="00207474">
            <w:pPr>
              <w:jc w:val="both"/>
              <w:rPr>
                <w:rFonts w:ascii="Arial" w:hAnsi="Arial" w:cs="Arial"/>
              </w:rPr>
            </w:pPr>
            <w:r w:rsidRPr="00644D1B">
              <w:rPr>
                <w:rFonts w:ascii="Arial" w:hAnsi="Arial" w:cs="Arial"/>
              </w:rPr>
              <w:t>P</w:t>
            </w:r>
            <w:r w:rsidR="00207474">
              <w:rPr>
                <w:rFonts w:ascii="Arial" w:hAnsi="Arial" w:cs="Arial"/>
              </w:rPr>
              <w:t>roductos</w:t>
            </w:r>
            <w:r w:rsidR="00970C4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70" w:type="dxa"/>
          </w:tcPr>
          <w:p w:rsidR="00A00E7B" w:rsidRPr="00644D1B" w:rsidRDefault="00D91B79" w:rsidP="00D91B7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6,176</w:t>
            </w:r>
            <w:r w:rsidR="00970C4A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966</w:t>
            </w:r>
            <w:r w:rsidR="00970C4A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3</w:t>
            </w:r>
            <w:r w:rsidR="00207474">
              <w:rPr>
                <w:rFonts w:ascii="Arial" w:hAnsi="Arial" w:cs="Arial"/>
              </w:rPr>
              <w:t>4</w:t>
            </w:r>
          </w:p>
        </w:tc>
        <w:tc>
          <w:tcPr>
            <w:tcW w:w="1134" w:type="dxa"/>
          </w:tcPr>
          <w:p w:rsidR="00A00E7B" w:rsidRPr="00644D1B" w:rsidRDefault="00721EF3" w:rsidP="00721E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0.6820</w:t>
            </w:r>
          </w:p>
        </w:tc>
      </w:tr>
      <w:tr w:rsidR="00644D1B" w:rsidRPr="00ED0D05" w:rsidTr="00E00074">
        <w:tc>
          <w:tcPr>
            <w:tcW w:w="5950" w:type="dxa"/>
          </w:tcPr>
          <w:p w:rsidR="00644D1B" w:rsidRPr="00644D1B" w:rsidRDefault="00207474" w:rsidP="0020747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Aprovechamientos</w:t>
            </w:r>
          </w:p>
        </w:tc>
        <w:tc>
          <w:tcPr>
            <w:tcW w:w="1970" w:type="dxa"/>
          </w:tcPr>
          <w:p w:rsidR="00644D1B" w:rsidRDefault="00D91B79" w:rsidP="0020747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</w:t>
            </w:r>
          </w:p>
        </w:tc>
        <w:tc>
          <w:tcPr>
            <w:tcW w:w="1134" w:type="dxa"/>
          </w:tcPr>
          <w:p w:rsidR="00644D1B" w:rsidRPr="00644D1B" w:rsidRDefault="00721EF3" w:rsidP="002C11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0.000</w:t>
            </w:r>
          </w:p>
        </w:tc>
      </w:tr>
      <w:tr w:rsidR="00207474" w:rsidRPr="00ED0D05" w:rsidTr="00E00074">
        <w:tc>
          <w:tcPr>
            <w:tcW w:w="5950" w:type="dxa"/>
          </w:tcPr>
          <w:p w:rsidR="00207474" w:rsidRDefault="00207474" w:rsidP="0020747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Ingresos por venta de bienes, prestación de servicios</w:t>
            </w:r>
          </w:p>
        </w:tc>
        <w:tc>
          <w:tcPr>
            <w:tcW w:w="1970" w:type="dxa"/>
          </w:tcPr>
          <w:p w:rsidR="00207474" w:rsidRDefault="00D91B79" w:rsidP="00D91B7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207474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984</w:t>
            </w:r>
            <w:r w:rsidR="00207474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3</w:t>
            </w:r>
            <w:r w:rsidR="00207474">
              <w:rPr>
                <w:rFonts w:ascii="Arial" w:hAnsi="Arial" w:cs="Arial"/>
              </w:rPr>
              <w:t>0</w:t>
            </w:r>
          </w:p>
        </w:tc>
        <w:tc>
          <w:tcPr>
            <w:tcW w:w="1134" w:type="dxa"/>
          </w:tcPr>
          <w:p w:rsidR="00207474" w:rsidRPr="00644D1B" w:rsidRDefault="00721EF3" w:rsidP="00721E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0.0007</w:t>
            </w:r>
          </w:p>
        </w:tc>
      </w:tr>
      <w:tr w:rsidR="00BE4EC3" w:rsidRPr="00ED0D05" w:rsidTr="00E00074">
        <w:tc>
          <w:tcPr>
            <w:tcW w:w="5950" w:type="dxa"/>
          </w:tcPr>
          <w:p w:rsidR="00BE4EC3" w:rsidRDefault="00E00074" w:rsidP="0020747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Participaciones y </w:t>
            </w:r>
            <w:r w:rsidR="00BE4EC3">
              <w:rPr>
                <w:rFonts w:ascii="Arial" w:hAnsi="Arial" w:cs="Arial"/>
              </w:rPr>
              <w:t>Apo</w:t>
            </w:r>
            <w:r>
              <w:rPr>
                <w:rFonts w:ascii="Arial" w:hAnsi="Arial" w:cs="Arial"/>
              </w:rPr>
              <w:t>rtaciones</w:t>
            </w:r>
          </w:p>
        </w:tc>
        <w:tc>
          <w:tcPr>
            <w:tcW w:w="1970" w:type="dxa"/>
          </w:tcPr>
          <w:p w:rsidR="00BE4EC3" w:rsidRDefault="00D91B79" w:rsidP="00D91B7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4,246,097.35</w:t>
            </w:r>
          </w:p>
        </w:tc>
        <w:tc>
          <w:tcPr>
            <w:tcW w:w="1134" w:type="dxa"/>
          </w:tcPr>
          <w:p w:rsidR="00BE4EC3" w:rsidRPr="00644D1B" w:rsidRDefault="00721EF3" w:rsidP="00721E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0.4688</w:t>
            </w:r>
          </w:p>
        </w:tc>
      </w:tr>
      <w:tr w:rsidR="00A00E7B" w:rsidRPr="00ED0D05" w:rsidTr="00E00074">
        <w:tc>
          <w:tcPr>
            <w:tcW w:w="5950" w:type="dxa"/>
          </w:tcPr>
          <w:p w:rsidR="00207474" w:rsidRPr="00BE4EC3" w:rsidRDefault="00E00074" w:rsidP="0020747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Transferencias, Asignaciones y Subsidios </w:t>
            </w:r>
          </w:p>
        </w:tc>
        <w:tc>
          <w:tcPr>
            <w:tcW w:w="1970" w:type="dxa"/>
          </w:tcPr>
          <w:p w:rsidR="00A00E7B" w:rsidRPr="00BE4EC3" w:rsidRDefault="00D91B79" w:rsidP="00D91B7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8,062</w:t>
            </w:r>
            <w:r w:rsidR="00BE4EC3" w:rsidRPr="00BE4EC3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320</w:t>
            </w:r>
            <w:r w:rsidR="00A00E7B" w:rsidRPr="00BE4EC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00</w:t>
            </w:r>
          </w:p>
        </w:tc>
        <w:tc>
          <w:tcPr>
            <w:tcW w:w="1134" w:type="dxa"/>
          </w:tcPr>
          <w:p w:rsidR="00A00E7B" w:rsidRPr="00BE4EC3" w:rsidRDefault="00721EF3" w:rsidP="00721E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0.8901</w:t>
            </w:r>
          </w:p>
        </w:tc>
      </w:tr>
      <w:tr w:rsidR="00207474" w:rsidRPr="00ED0D05" w:rsidTr="00E00074">
        <w:tc>
          <w:tcPr>
            <w:tcW w:w="5950" w:type="dxa"/>
          </w:tcPr>
          <w:p w:rsidR="00207474" w:rsidRDefault="00207474" w:rsidP="0020747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Ingresos derivados de financiamientos</w:t>
            </w:r>
          </w:p>
        </w:tc>
        <w:tc>
          <w:tcPr>
            <w:tcW w:w="1970" w:type="dxa"/>
          </w:tcPr>
          <w:p w:rsidR="00207474" w:rsidRDefault="00D91B79" w:rsidP="00D91B7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65,213</w:t>
            </w:r>
            <w:r w:rsidR="001D3FE4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740</w:t>
            </w:r>
            <w:r w:rsidR="001D3FE4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48</w:t>
            </w:r>
          </w:p>
        </w:tc>
        <w:tc>
          <w:tcPr>
            <w:tcW w:w="1134" w:type="dxa"/>
          </w:tcPr>
          <w:p w:rsidR="00207474" w:rsidRPr="00BE4EC3" w:rsidRDefault="00721EF3" w:rsidP="002C11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7.1997</w:t>
            </w:r>
          </w:p>
        </w:tc>
      </w:tr>
      <w:tr w:rsidR="00A00E7B" w:rsidRPr="00ED0D05" w:rsidTr="00E00074">
        <w:tc>
          <w:tcPr>
            <w:tcW w:w="5950" w:type="dxa"/>
            <w:shd w:val="clear" w:color="auto" w:fill="548DD4" w:themeFill="text2" w:themeFillTint="99"/>
          </w:tcPr>
          <w:p w:rsidR="00A00E7B" w:rsidRPr="00BE4EC3" w:rsidRDefault="002C1162" w:rsidP="002C1162">
            <w:pPr>
              <w:jc w:val="right"/>
              <w:rPr>
                <w:rFonts w:ascii="Arial" w:hAnsi="Arial" w:cs="Arial"/>
                <w:b/>
              </w:rPr>
            </w:pPr>
            <w:r w:rsidRPr="00BE4EC3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970" w:type="dxa"/>
            <w:shd w:val="clear" w:color="auto" w:fill="548DD4" w:themeFill="text2" w:themeFillTint="99"/>
          </w:tcPr>
          <w:p w:rsidR="00A00E7B" w:rsidRPr="00BE4EC3" w:rsidRDefault="00D91B79" w:rsidP="00D91B7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/>
            </w:r>
            <w:r>
              <w:rPr>
                <w:rFonts w:ascii="Arial" w:hAnsi="Arial" w:cs="Arial"/>
                <w:b/>
              </w:rPr>
              <w:instrText xml:space="preserve"> =SUM(ABOVE) </w:instrText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905,779,740.51</w:t>
            </w:r>
            <w:r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shd w:val="clear" w:color="auto" w:fill="548DD4" w:themeFill="text2" w:themeFillTint="99"/>
          </w:tcPr>
          <w:p w:rsidR="00A00E7B" w:rsidRPr="00BE4EC3" w:rsidRDefault="00721EF3" w:rsidP="00721EF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fldChar w:fldCharType="begin"/>
            </w:r>
            <w:r>
              <w:rPr>
                <w:rFonts w:ascii="Arial" w:hAnsi="Arial" w:cs="Arial"/>
                <w:b/>
              </w:rPr>
              <w:instrText xml:space="preserve"> =SUM(ABOVE) </w:instrText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100</w:t>
            </w:r>
            <w:r>
              <w:rPr>
                <w:rFonts w:ascii="Arial" w:hAnsi="Arial" w:cs="Arial"/>
                <w:b/>
              </w:rPr>
              <w:fldChar w:fldCharType="end"/>
            </w:r>
          </w:p>
        </w:tc>
      </w:tr>
    </w:tbl>
    <w:p w:rsidR="00DC248F" w:rsidRDefault="00DC248F" w:rsidP="004B6F49">
      <w:pPr>
        <w:jc w:val="both"/>
        <w:rPr>
          <w:noProof/>
          <w:lang w:eastAsia="es-MX"/>
        </w:rPr>
      </w:pPr>
    </w:p>
    <w:p w:rsidR="00F204E0" w:rsidRDefault="00F204E0" w:rsidP="004B6F49">
      <w:pPr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D682490" wp14:editId="0AAF3871">
            <wp:extent cx="5610225" cy="4352925"/>
            <wp:effectExtent l="0" t="0" r="9525" b="952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056DBA">
        <w:rPr>
          <w:noProof/>
          <w:lang w:eastAsia="es-MX"/>
        </w:rPr>
        <w:t xml:space="preserve"> </w:t>
      </w:r>
    </w:p>
    <w:p w:rsidR="00E777B1" w:rsidRDefault="009A3AFC" w:rsidP="00E777B1">
      <w:pPr>
        <w:spacing w:after="0" w:line="240" w:lineRule="auto"/>
        <w:jc w:val="both"/>
        <w:rPr>
          <w:rFonts w:ascii="Arial" w:hAnsi="Arial" w:cs="Arial"/>
        </w:rPr>
      </w:pPr>
      <w:r w:rsidRPr="00E777B1">
        <w:rPr>
          <w:rFonts w:ascii="Arial" w:hAnsi="Arial" w:cs="Arial"/>
          <w:b/>
        </w:rPr>
        <w:lastRenderedPageBreak/>
        <w:t>Ingresos:</w:t>
      </w:r>
      <w:r w:rsidRPr="00E777B1">
        <w:rPr>
          <w:rFonts w:ascii="Arial" w:hAnsi="Arial" w:cs="Arial"/>
        </w:rPr>
        <w:t xml:space="preserve"> </w:t>
      </w:r>
    </w:p>
    <w:p w:rsidR="009A3AFC" w:rsidRPr="00E777B1" w:rsidRDefault="009A3AFC" w:rsidP="00E777B1">
      <w:pPr>
        <w:spacing w:after="0" w:line="240" w:lineRule="auto"/>
        <w:jc w:val="both"/>
        <w:rPr>
          <w:rFonts w:ascii="Arial" w:hAnsi="Arial" w:cs="Arial"/>
        </w:rPr>
      </w:pPr>
      <w:r w:rsidRPr="00E777B1">
        <w:rPr>
          <w:rFonts w:ascii="Arial" w:hAnsi="Arial" w:cs="Arial"/>
        </w:rPr>
        <w:t>Todos los recursos provenientes de los impuestos, las contribuciones a la seguridad social, las ventas de bienes y servicios realizadas por las entidades del Gobierno General, el superávit de explotación de las entidades públicas empresariales, las transferencias, asignaciones y donativos corrientes y de capital recibidos, las participaciones, los ingresos de capital y la recuperación de inversiones financieras realizadas con fines de política.</w:t>
      </w:r>
    </w:p>
    <w:p w:rsidR="00E777B1" w:rsidRPr="00E777B1" w:rsidRDefault="00E777B1" w:rsidP="00E777B1">
      <w:pPr>
        <w:spacing w:after="0" w:line="240" w:lineRule="auto"/>
        <w:jc w:val="both"/>
        <w:rPr>
          <w:rFonts w:ascii="Arial" w:hAnsi="Arial" w:cs="Arial"/>
        </w:rPr>
      </w:pPr>
    </w:p>
    <w:p w:rsidR="00E777B1" w:rsidRDefault="00E777B1" w:rsidP="00E777B1">
      <w:pPr>
        <w:spacing w:after="0" w:line="240" w:lineRule="auto"/>
        <w:jc w:val="both"/>
        <w:rPr>
          <w:rFonts w:ascii="Arial" w:hAnsi="Arial" w:cs="Arial"/>
        </w:rPr>
      </w:pPr>
      <w:r w:rsidRPr="00E777B1">
        <w:rPr>
          <w:rFonts w:ascii="Arial" w:hAnsi="Arial" w:cs="Arial"/>
          <w:b/>
        </w:rPr>
        <w:t>Derechos y Productos y Aprovechamientos Corrientes</w:t>
      </w:r>
    </w:p>
    <w:p w:rsidR="00E777B1" w:rsidRDefault="00E777B1" w:rsidP="00E777B1">
      <w:pPr>
        <w:spacing w:after="0" w:line="240" w:lineRule="auto"/>
        <w:jc w:val="both"/>
        <w:rPr>
          <w:rFonts w:ascii="Arial" w:hAnsi="Arial" w:cs="Arial"/>
        </w:rPr>
      </w:pPr>
      <w:r w:rsidRPr="00E777B1">
        <w:rPr>
          <w:rFonts w:ascii="Arial" w:hAnsi="Arial" w:cs="Arial"/>
        </w:rPr>
        <w:t>En este rubro se incluyen los ingresos provenientes de:</w:t>
      </w:r>
    </w:p>
    <w:p w:rsidR="00E777B1" w:rsidRDefault="00E777B1" w:rsidP="00E777B1">
      <w:pPr>
        <w:spacing w:after="0" w:line="240" w:lineRule="auto"/>
        <w:jc w:val="both"/>
        <w:rPr>
          <w:rFonts w:ascii="Arial" w:hAnsi="Arial" w:cs="Arial"/>
        </w:rPr>
      </w:pPr>
    </w:p>
    <w:p w:rsidR="00E777B1" w:rsidRDefault="00E777B1" w:rsidP="00D45BEE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E777B1">
        <w:rPr>
          <w:rFonts w:ascii="Arial" w:hAnsi="Arial" w:cs="Arial"/>
          <w:b/>
        </w:rPr>
        <w:t>a) Derechos:</w:t>
      </w:r>
      <w:r w:rsidRPr="00E777B1">
        <w:rPr>
          <w:rFonts w:ascii="Arial" w:hAnsi="Arial" w:cs="Arial"/>
        </w:rPr>
        <w:t xml:space="preserve"> Son las contribuciones establecidas por los servicios que presta el Estado en funciones de derecho público y por el uso o aprovechamiento de los bienes del dominio público. También son derechos las contribuciones a cargo de los organismos públicos descentralizados por prestar servicios exclusivos del Estado, como es el caso de los derechos a los hidrocarburos. </w:t>
      </w:r>
    </w:p>
    <w:p w:rsidR="00E777B1" w:rsidRDefault="00E777B1" w:rsidP="00E777B1">
      <w:pPr>
        <w:spacing w:after="0" w:line="240" w:lineRule="auto"/>
        <w:jc w:val="both"/>
        <w:rPr>
          <w:rFonts w:ascii="Arial" w:hAnsi="Arial" w:cs="Arial"/>
        </w:rPr>
      </w:pPr>
    </w:p>
    <w:p w:rsidR="00E777B1" w:rsidRDefault="00E777B1" w:rsidP="00D45BEE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E777B1">
        <w:rPr>
          <w:rFonts w:ascii="Arial" w:hAnsi="Arial" w:cs="Arial"/>
          <w:b/>
        </w:rPr>
        <w:t>b) Productos:</w:t>
      </w:r>
      <w:r w:rsidRPr="00E777B1">
        <w:rPr>
          <w:rFonts w:ascii="Arial" w:hAnsi="Arial" w:cs="Arial"/>
        </w:rPr>
        <w:t xml:space="preserve"> Son contraprestaciones corrientes por los servicios que preste el ente público en sus funciones de derecho privado, así como por el uso, aprovechamiento o enajenación de bienes del dominio privado, distintos de la venta de Bienes y Servicios. </w:t>
      </w:r>
    </w:p>
    <w:p w:rsidR="00E777B1" w:rsidRDefault="00E777B1" w:rsidP="00E777B1">
      <w:pPr>
        <w:spacing w:after="0" w:line="240" w:lineRule="auto"/>
        <w:jc w:val="both"/>
        <w:rPr>
          <w:rFonts w:ascii="Arial" w:hAnsi="Arial" w:cs="Arial"/>
        </w:rPr>
      </w:pPr>
    </w:p>
    <w:p w:rsidR="00E777B1" w:rsidRPr="00E777B1" w:rsidRDefault="00E777B1" w:rsidP="00D45BEE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E777B1">
        <w:rPr>
          <w:rFonts w:ascii="Arial" w:hAnsi="Arial" w:cs="Arial"/>
          <w:b/>
        </w:rPr>
        <w:t xml:space="preserve">c) Aprovechamientos: </w:t>
      </w:r>
      <w:r w:rsidRPr="00E777B1">
        <w:rPr>
          <w:rFonts w:ascii="Arial" w:hAnsi="Arial" w:cs="Arial"/>
        </w:rPr>
        <w:t>Son los ingresos corrientes que percibe el Estado por funciones de derecho público distintos de las contribuciones de mejoras y de los que obtengan los organismos descentralizados y las empresas de participación estatal.</w:t>
      </w:r>
    </w:p>
    <w:p w:rsidR="00E777B1" w:rsidRDefault="00E777B1" w:rsidP="00E777B1">
      <w:pPr>
        <w:spacing w:after="0" w:line="240" w:lineRule="auto"/>
        <w:jc w:val="both"/>
        <w:rPr>
          <w:rFonts w:ascii="Arial" w:hAnsi="Arial" w:cs="Arial"/>
        </w:rPr>
      </w:pPr>
    </w:p>
    <w:p w:rsidR="00E777B1" w:rsidRDefault="00E777B1" w:rsidP="00E777B1">
      <w:pPr>
        <w:spacing w:after="0" w:line="240" w:lineRule="auto"/>
        <w:jc w:val="both"/>
        <w:rPr>
          <w:rFonts w:ascii="Arial" w:hAnsi="Arial" w:cs="Arial"/>
        </w:rPr>
      </w:pPr>
      <w:r w:rsidRPr="00E777B1">
        <w:rPr>
          <w:rFonts w:ascii="Arial" w:hAnsi="Arial" w:cs="Arial"/>
          <w:b/>
        </w:rPr>
        <w:t xml:space="preserve">Participaciones </w:t>
      </w:r>
    </w:p>
    <w:p w:rsidR="00E777B1" w:rsidRPr="00E777B1" w:rsidRDefault="00E777B1" w:rsidP="00E777B1">
      <w:pPr>
        <w:spacing w:after="0" w:line="240" w:lineRule="auto"/>
        <w:jc w:val="both"/>
        <w:rPr>
          <w:rFonts w:ascii="Arial" w:hAnsi="Arial" w:cs="Arial"/>
        </w:rPr>
      </w:pPr>
      <w:r w:rsidRPr="00E777B1">
        <w:rPr>
          <w:rFonts w:ascii="Arial" w:hAnsi="Arial" w:cs="Arial"/>
        </w:rPr>
        <w:t>Recursos sin contraprestación que reciben los estados y municipios que se derivan del Sistema Nacional de Coordinación Fiscal, de conformidad a lo establecido por los capítulos I, II, III y IV de la Ley de Coordinación Fiscal, así como las que correspondan a sistemas estatales de coordinación fiscal determinados por las leyes correspondientes, que se estima serán aplicados para financiar gastos corrientes.</w:t>
      </w:r>
    </w:p>
    <w:p w:rsidR="00E777B1" w:rsidRDefault="00E777B1" w:rsidP="00E777B1">
      <w:pPr>
        <w:spacing w:after="0" w:line="240" w:lineRule="auto"/>
        <w:jc w:val="both"/>
        <w:rPr>
          <w:rFonts w:ascii="Arial" w:hAnsi="Arial" w:cs="Arial"/>
        </w:rPr>
      </w:pPr>
    </w:p>
    <w:p w:rsidR="00E777B1" w:rsidRDefault="00E777B1" w:rsidP="00E777B1">
      <w:pPr>
        <w:spacing w:after="0" w:line="240" w:lineRule="auto"/>
        <w:jc w:val="both"/>
        <w:rPr>
          <w:rFonts w:ascii="Arial" w:hAnsi="Arial" w:cs="Arial"/>
        </w:rPr>
      </w:pPr>
      <w:r w:rsidRPr="00E777B1">
        <w:rPr>
          <w:rFonts w:ascii="Arial" w:hAnsi="Arial" w:cs="Arial"/>
          <w:b/>
        </w:rPr>
        <w:t>Transferencias, asignaciones y donativos corrientes recibidos</w:t>
      </w:r>
      <w:r w:rsidRPr="00E777B1">
        <w:rPr>
          <w:rFonts w:ascii="Arial" w:hAnsi="Arial" w:cs="Arial"/>
        </w:rPr>
        <w:t xml:space="preserve"> </w:t>
      </w:r>
    </w:p>
    <w:p w:rsidR="00E777B1" w:rsidRDefault="00E777B1" w:rsidP="00E777B1">
      <w:pPr>
        <w:spacing w:after="0" w:line="240" w:lineRule="auto"/>
        <w:jc w:val="both"/>
        <w:rPr>
          <w:rFonts w:ascii="Arial" w:hAnsi="Arial" w:cs="Arial"/>
        </w:rPr>
      </w:pPr>
      <w:r w:rsidRPr="00E777B1">
        <w:rPr>
          <w:rFonts w:ascii="Arial" w:hAnsi="Arial" w:cs="Arial"/>
        </w:rPr>
        <w:t>Ingresos que los entes públicos reciben sin contraprestación alguna de bienes y servicios y cuyo destino está dirigido a cubrir gastos corrientes (de producción o consumo u otros); pueden ser recibidas de otras unidades institucionales del mismo sector público, como del sector externo y/o privado; pueden ser voluntarias u obligatorias. Incluyen los donativos recibidos sin contraprestación. Las transferencias, asignaciones y donativos corrientes recibidos son de tipo corriente, cuando no están vinculadas o condicionadas a la adquisición de un activo físico o financiero por parte del ente beneficiario. Las transferencias, asignaciones y donativos corrientes pueden ser también ser recibidas en especie, en cuyo caso deben estar relacionadas con materiales y suministros y para su registro deben ser valoradas a precios de mercado.</w:t>
      </w:r>
    </w:p>
    <w:p w:rsidR="00E777B1" w:rsidRPr="00E777B1" w:rsidRDefault="00E777B1" w:rsidP="00E777B1">
      <w:pPr>
        <w:spacing w:after="0" w:line="240" w:lineRule="auto"/>
        <w:jc w:val="both"/>
        <w:rPr>
          <w:rFonts w:ascii="Arial" w:hAnsi="Arial" w:cs="Arial"/>
        </w:rPr>
      </w:pPr>
    </w:p>
    <w:p w:rsidR="00202B84" w:rsidRPr="00E777B1" w:rsidRDefault="00202B84" w:rsidP="00E777B1">
      <w:pPr>
        <w:spacing w:after="0" w:line="240" w:lineRule="auto"/>
        <w:jc w:val="both"/>
        <w:rPr>
          <w:rFonts w:ascii="Arial" w:hAnsi="Arial" w:cs="Arial"/>
        </w:rPr>
      </w:pPr>
      <w:r w:rsidRPr="00E777B1">
        <w:rPr>
          <w:rFonts w:ascii="Arial" w:hAnsi="Arial" w:cs="Arial"/>
        </w:rPr>
        <w:t>L</w:t>
      </w:r>
      <w:r w:rsidR="00E00074" w:rsidRPr="00E777B1">
        <w:rPr>
          <w:rFonts w:ascii="Arial" w:hAnsi="Arial" w:cs="Arial"/>
        </w:rPr>
        <w:t xml:space="preserve">as Transferencias, Asignaciones y Subsidios corresponden a programas federales </w:t>
      </w:r>
      <w:r w:rsidR="00FC7AB1" w:rsidRPr="00E777B1">
        <w:rPr>
          <w:rFonts w:ascii="Arial" w:hAnsi="Arial" w:cs="Arial"/>
        </w:rPr>
        <w:t>denominados:</w:t>
      </w:r>
      <w:r w:rsidR="004F7137" w:rsidRPr="00E777B1">
        <w:rPr>
          <w:rFonts w:ascii="Arial" w:hAnsi="Arial" w:cs="Arial"/>
        </w:rPr>
        <w:t xml:space="preserve"> </w:t>
      </w:r>
      <w:r w:rsidRPr="00E777B1">
        <w:rPr>
          <w:rFonts w:ascii="Arial" w:hAnsi="Arial" w:cs="Arial"/>
        </w:rPr>
        <w:t xml:space="preserve">Programa </w:t>
      </w:r>
      <w:r w:rsidR="00833CDD" w:rsidRPr="00E777B1">
        <w:rPr>
          <w:rFonts w:ascii="Arial" w:hAnsi="Arial" w:cs="Arial"/>
        </w:rPr>
        <w:t>de Devolución de Derechos, (</w:t>
      </w:r>
      <w:r w:rsidRPr="00E777B1">
        <w:rPr>
          <w:rFonts w:ascii="Arial" w:hAnsi="Arial" w:cs="Arial"/>
        </w:rPr>
        <w:t>PRODDER</w:t>
      </w:r>
      <w:r w:rsidR="00833CDD" w:rsidRPr="00E777B1">
        <w:rPr>
          <w:rFonts w:ascii="Arial" w:hAnsi="Arial" w:cs="Arial"/>
        </w:rPr>
        <w:t>); Programa de Saneamiento de Aguas Residuales (</w:t>
      </w:r>
      <w:r w:rsidRPr="00E777B1">
        <w:rPr>
          <w:rFonts w:ascii="Arial" w:hAnsi="Arial" w:cs="Arial"/>
        </w:rPr>
        <w:t>PROSANEAR</w:t>
      </w:r>
      <w:r w:rsidR="00833CDD" w:rsidRPr="00E777B1">
        <w:rPr>
          <w:rFonts w:ascii="Arial" w:hAnsi="Arial" w:cs="Arial"/>
        </w:rPr>
        <w:t>)</w:t>
      </w:r>
      <w:r w:rsidR="00FC7AB1" w:rsidRPr="00E777B1">
        <w:rPr>
          <w:rFonts w:ascii="Arial" w:hAnsi="Arial" w:cs="Arial"/>
        </w:rPr>
        <w:t>.</w:t>
      </w:r>
    </w:p>
    <w:p w:rsidR="002D6649" w:rsidRDefault="002D664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D669E" w:rsidRDefault="001D669E" w:rsidP="001D669E">
      <w:pPr>
        <w:jc w:val="center"/>
        <w:rPr>
          <w:rFonts w:ascii="Arial" w:hAnsi="Arial" w:cs="Arial"/>
        </w:rPr>
      </w:pPr>
    </w:p>
    <w:p w:rsidR="00534980" w:rsidRDefault="00C3732E" w:rsidP="008A365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¿</w:t>
      </w:r>
      <w:r w:rsidR="00534980" w:rsidRPr="002D6649">
        <w:rPr>
          <w:rFonts w:ascii="Arial" w:hAnsi="Arial" w:cs="Arial"/>
          <w:b/>
        </w:rPr>
        <w:t>Cuántos recursos se gastaron?</w:t>
      </w:r>
    </w:p>
    <w:tbl>
      <w:tblPr>
        <w:tblStyle w:val="Tablaconcuadrcula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0"/>
        <w:gridCol w:w="5507"/>
        <w:gridCol w:w="1843"/>
        <w:gridCol w:w="850"/>
      </w:tblGrid>
      <w:tr w:rsidR="00AA1FAD" w:rsidTr="00F05CF2">
        <w:tc>
          <w:tcPr>
            <w:tcW w:w="980" w:type="dxa"/>
            <w:shd w:val="clear" w:color="auto" w:fill="8DB3E2" w:themeFill="text2" w:themeFillTint="66"/>
            <w:vAlign w:val="bottom"/>
          </w:tcPr>
          <w:p w:rsidR="008E7BC4" w:rsidRPr="008E7BC4" w:rsidRDefault="008E7BC4" w:rsidP="00E402E3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8E7BC4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Capítulo</w:t>
            </w:r>
          </w:p>
        </w:tc>
        <w:tc>
          <w:tcPr>
            <w:tcW w:w="5507" w:type="dxa"/>
            <w:shd w:val="clear" w:color="auto" w:fill="8DB3E2" w:themeFill="text2" w:themeFillTint="66"/>
            <w:vAlign w:val="bottom"/>
          </w:tcPr>
          <w:p w:rsidR="008E7BC4" w:rsidRPr="008E7BC4" w:rsidRDefault="008E7BC4" w:rsidP="00E402E3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8E7BC4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Rubro</w:t>
            </w:r>
          </w:p>
        </w:tc>
        <w:tc>
          <w:tcPr>
            <w:tcW w:w="1843" w:type="dxa"/>
            <w:shd w:val="clear" w:color="auto" w:fill="8DB3E2" w:themeFill="text2" w:themeFillTint="66"/>
            <w:vAlign w:val="bottom"/>
          </w:tcPr>
          <w:p w:rsidR="008E7BC4" w:rsidRPr="008E7BC4" w:rsidRDefault="008E7BC4" w:rsidP="00E402E3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8E7BC4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Importe</w:t>
            </w:r>
            <w:r w:rsidR="006B13ED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 xml:space="preserve"> devengado</w:t>
            </w:r>
          </w:p>
        </w:tc>
        <w:tc>
          <w:tcPr>
            <w:tcW w:w="850" w:type="dxa"/>
            <w:shd w:val="clear" w:color="auto" w:fill="8DB3E2" w:themeFill="text2" w:themeFillTint="66"/>
            <w:vAlign w:val="bottom"/>
          </w:tcPr>
          <w:p w:rsidR="008E7BC4" w:rsidRPr="00314616" w:rsidRDefault="008E7BC4" w:rsidP="00E402E3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314616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%</w:t>
            </w:r>
          </w:p>
        </w:tc>
      </w:tr>
      <w:tr w:rsidR="00AA1FAD" w:rsidTr="00F05CF2">
        <w:tc>
          <w:tcPr>
            <w:tcW w:w="980" w:type="dxa"/>
            <w:vAlign w:val="bottom"/>
          </w:tcPr>
          <w:p w:rsidR="008E7BC4" w:rsidRPr="008E7BC4" w:rsidRDefault="008E7BC4" w:rsidP="00E402E3">
            <w:pPr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E7BC4">
              <w:rPr>
                <w:rFonts w:ascii="Calibri" w:eastAsia="Times New Roman" w:hAnsi="Calibri" w:cs="Times New Roman"/>
                <w:color w:val="000000"/>
                <w:lang w:eastAsia="es-MX"/>
              </w:rPr>
              <w:t>1000</w:t>
            </w:r>
          </w:p>
        </w:tc>
        <w:tc>
          <w:tcPr>
            <w:tcW w:w="5507" w:type="dxa"/>
            <w:vAlign w:val="bottom"/>
          </w:tcPr>
          <w:p w:rsidR="008E7BC4" w:rsidRPr="008E7BC4" w:rsidRDefault="008E7BC4" w:rsidP="00B977D0">
            <w:pPr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E7BC4">
              <w:rPr>
                <w:rFonts w:ascii="Calibri" w:eastAsia="Times New Roman" w:hAnsi="Calibri" w:cs="Times New Roman"/>
                <w:color w:val="000000"/>
                <w:lang w:eastAsia="es-MX"/>
              </w:rPr>
              <w:t>Servicios Personales</w:t>
            </w:r>
          </w:p>
        </w:tc>
        <w:tc>
          <w:tcPr>
            <w:tcW w:w="1843" w:type="dxa"/>
            <w:vAlign w:val="bottom"/>
          </w:tcPr>
          <w:p w:rsidR="008E7BC4" w:rsidRPr="008E7BC4" w:rsidRDefault="00314616" w:rsidP="00AA1FAD">
            <w:pPr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198,008,706.12</w:t>
            </w:r>
          </w:p>
        </w:tc>
        <w:tc>
          <w:tcPr>
            <w:tcW w:w="850" w:type="dxa"/>
            <w:vAlign w:val="bottom"/>
          </w:tcPr>
          <w:p w:rsidR="008E7BC4" w:rsidRPr="008E7BC4" w:rsidRDefault="00314616" w:rsidP="00AA1FAD">
            <w:pPr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16.78</w:t>
            </w:r>
          </w:p>
        </w:tc>
      </w:tr>
      <w:tr w:rsidR="00AA1FAD" w:rsidTr="00F05CF2">
        <w:tc>
          <w:tcPr>
            <w:tcW w:w="980" w:type="dxa"/>
            <w:vAlign w:val="bottom"/>
          </w:tcPr>
          <w:p w:rsidR="008E7BC4" w:rsidRPr="008E7BC4" w:rsidRDefault="008E7BC4" w:rsidP="00E402E3">
            <w:pPr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E7BC4">
              <w:rPr>
                <w:rFonts w:ascii="Calibri" w:eastAsia="Times New Roman" w:hAnsi="Calibri" w:cs="Times New Roman"/>
                <w:color w:val="000000"/>
                <w:lang w:eastAsia="es-MX"/>
              </w:rPr>
              <w:t>2000</w:t>
            </w:r>
          </w:p>
        </w:tc>
        <w:tc>
          <w:tcPr>
            <w:tcW w:w="5507" w:type="dxa"/>
            <w:vAlign w:val="bottom"/>
          </w:tcPr>
          <w:p w:rsidR="008E7BC4" w:rsidRPr="008E7BC4" w:rsidRDefault="008E7BC4" w:rsidP="00B977D0">
            <w:pPr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E7BC4">
              <w:rPr>
                <w:rFonts w:ascii="Calibri" w:eastAsia="Times New Roman" w:hAnsi="Calibri" w:cs="Times New Roman"/>
                <w:color w:val="000000"/>
                <w:lang w:eastAsia="es-MX"/>
              </w:rPr>
              <w:t>Materiales y Suministros</w:t>
            </w:r>
          </w:p>
        </w:tc>
        <w:tc>
          <w:tcPr>
            <w:tcW w:w="1843" w:type="dxa"/>
            <w:vAlign w:val="bottom"/>
          </w:tcPr>
          <w:p w:rsidR="008E7BC4" w:rsidRPr="008E7BC4" w:rsidRDefault="00314616" w:rsidP="00AA1FAD">
            <w:pPr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44,032,101.58</w:t>
            </w:r>
          </w:p>
        </w:tc>
        <w:tc>
          <w:tcPr>
            <w:tcW w:w="850" w:type="dxa"/>
            <w:vAlign w:val="bottom"/>
          </w:tcPr>
          <w:p w:rsidR="008E7BC4" w:rsidRPr="008E7BC4" w:rsidRDefault="00314616" w:rsidP="00AA1FAD">
            <w:pPr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3.73</w:t>
            </w:r>
          </w:p>
        </w:tc>
      </w:tr>
      <w:tr w:rsidR="00AA1FAD" w:rsidTr="00F05CF2">
        <w:tc>
          <w:tcPr>
            <w:tcW w:w="980" w:type="dxa"/>
            <w:vAlign w:val="bottom"/>
          </w:tcPr>
          <w:p w:rsidR="008E7BC4" w:rsidRPr="008E7BC4" w:rsidRDefault="008E7BC4" w:rsidP="00E402E3">
            <w:pPr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E7BC4">
              <w:rPr>
                <w:rFonts w:ascii="Calibri" w:eastAsia="Times New Roman" w:hAnsi="Calibri" w:cs="Times New Roman"/>
                <w:color w:val="000000"/>
                <w:lang w:eastAsia="es-MX"/>
              </w:rPr>
              <w:t>3000</w:t>
            </w:r>
          </w:p>
        </w:tc>
        <w:tc>
          <w:tcPr>
            <w:tcW w:w="5507" w:type="dxa"/>
            <w:vAlign w:val="bottom"/>
          </w:tcPr>
          <w:p w:rsidR="008E7BC4" w:rsidRPr="008E7BC4" w:rsidRDefault="008E7BC4" w:rsidP="00B977D0">
            <w:pPr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E7BC4">
              <w:rPr>
                <w:rFonts w:ascii="Calibri" w:eastAsia="Times New Roman" w:hAnsi="Calibri" w:cs="Times New Roman"/>
                <w:color w:val="000000"/>
                <w:lang w:eastAsia="es-MX"/>
              </w:rPr>
              <w:t>Servicios Generales</w:t>
            </w:r>
          </w:p>
        </w:tc>
        <w:tc>
          <w:tcPr>
            <w:tcW w:w="1843" w:type="dxa"/>
            <w:vAlign w:val="bottom"/>
          </w:tcPr>
          <w:p w:rsidR="008E7BC4" w:rsidRPr="008E7BC4" w:rsidRDefault="00314616" w:rsidP="00AA1FAD">
            <w:pPr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583,903,480.26</w:t>
            </w:r>
          </w:p>
        </w:tc>
        <w:tc>
          <w:tcPr>
            <w:tcW w:w="850" w:type="dxa"/>
            <w:vAlign w:val="bottom"/>
          </w:tcPr>
          <w:p w:rsidR="008E7BC4" w:rsidRPr="008E7BC4" w:rsidRDefault="00314616" w:rsidP="00AA1FAD">
            <w:pPr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49.48</w:t>
            </w:r>
          </w:p>
        </w:tc>
      </w:tr>
      <w:tr w:rsidR="00AA1FAD" w:rsidTr="00F05CF2">
        <w:tc>
          <w:tcPr>
            <w:tcW w:w="980" w:type="dxa"/>
            <w:vAlign w:val="bottom"/>
          </w:tcPr>
          <w:p w:rsidR="008E7BC4" w:rsidRPr="008E7BC4" w:rsidRDefault="008E7BC4" w:rsidP="00E402E3">
            <w:pPr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E7BC4">
              <w:rPr>
                <w:rFonts w:ascii="Calibri" w:eastAsia="Times New Roman" w:hAnsi="Calibri" w:cs="Times New Roman"/>
                <w:color w:val="000000"/>
                <w:lang w:eastAsia="es-MX"/>
              </w:rPr>
              <w:t>4000</w:t>
            </w:r>
          </w:p>
        </w:tc>
        <w:tc>
          <w:tcPr>
            <w:tcW w:w="5507" w:type="dxa"/>
            <w:vAlign w:val="bottom"/>
          </w:tcPr>
          <w:p w:rsidR="008E7BC4" w:rsidRPr="008E7BC4" w:rsidRDefault="008E7BC4" w:rsidP="00B977D0">
            <w:pPr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E7BC4">
              <w:rPr>
                <w:rFonts w:ascii="Calibri" w:eastAsia="Times New Roman" w:hAnsi="Calibri" w:cs="Times New Roman"/>
                <w:color w:val="000000"/>
                <w:lang w:eastAsia="es-MX"/>
              </w:rPr>
              <w:t>Transferencias, Asignaciones, Subsidios y Otras Ayudas</w:t>
            </w:r>
          </w:p>
        </w:tc>
        <w:tc>
          <w:tcPr>
            <w:tcW w:w="1843" w:type="dxa"/>
            <w:vAlign w:val="bottom"/>
          </w:tcPr>
          <w:p w:rsidR="008E7BC4" w:rsidRPr="008E7BC4" w:rsidRDefault="00314616" w:rsidP="00AA1FAD">
            <w:pPr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411,004.99</w:t>
            </w:r>
          </w:p>
        </w:tc>
        <w:tc>
          <w:tcPr>
            <w:tcW w:w="850" w:type="dxa"/>
            <w:vAlign w:val="bottom"/>
          </w:tcPr>
          <w:p w:rsidR="008E7BC4" w:rsidRPr="008E7BC4" w:rsidRDefault="00314616" w:rsidP="00AA1FAD">
            <w:pPr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0.03</w:t>
            </w:r>
          </w:p>
        </w:tc>
      </w:tr>
      <w:tr w:rsidR="00AA1FAD" w:rsidTr="00F05CF2">
        <w:tc>
          <w:tcPr>
            <w:tcW w:w="980" w:type="dxa"/>
            <w:vAlign w:val="bottom"/>
          </w:tcPr>
          <w:p w:rsidR="008E7BC4" w:rsidRPr="008E7BC4" w:rsidRDefault="008E7BC4" w:rsidP="00E402E3">
            <w:pPr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E7BC4">
              <w:rPr>
                <w:rFonts w:ascii="Calibri" w:eastAsia="Times New Roman" w:hAnsi="Calibri" w:cs="Times New Roman"/>
                <w:color w:val="000000"/>
                <w:lang w:eastAsia="es-MX"/>
              </w:rPr>
              <w:t>5000</w:t>
            </w:r>
          </w:p>
        </w:tc>
        <w:tc>
          <w:tcPr>
            <w:tcW w:w="5507" w:type="dxa"/>
            <w:vAlign w:val="bottom"/>
          </w:tcPr>
          <w:p w:rsidR="008E7BC4" w:rsidRPr="008E7BC4" w:rsidRDefault="008E7BC4" w:rsidP="00B977D0">
            <w:pPr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E7BC4">
              <w:rPr>
                <w:rFonts w:ascii="Calibri" w:eastAsia="Times New Roman" w:hAnsi="Calibri" w:cs="Times New Roman"/>
                <w:color w:val="000000"/>
                <w:lang w:eastAsia="es-MX"/>
              </w:rPr>
              <w:t>Bienes Muebles, Inmuebles e Intangibles</w:t>
            </w:r>
          </w:p>
        </w:tc>
        <w:tc>
          <w:tcPr>
            <w:tcW w:w="1843" w:type="dxa"/>
            <w:vAlign w:val="bottom"/>
          </w:tcPr>
          <w:p w:rsidR="008E7BC4" w:rsidRPr="008E7BC4" w:rsidRDefault="00314616" w:rsidP="00AA1FAD">
            <w:pPr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14,383,360.77</w:t>
            </w:r>
          </w:p>
        </w:tc>
        <w:tc>
          <w:tcPr>
            <w:tcW w:w="850" w:type="dxa"/>
            <w:vAlign w:val="bottom"/>
          </w:tcPr>
          <w:p w:rsidR="008E7BC4" w:rsidRPr="008E7BC4" w:rsidRDefault="00314616" w:rsidP="00AA1FAD">
            <w:pPr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1.22</w:t>
            </w:r>
          </w:p>
        </w:tc>
      </w:tr>
      <w:tr w:rsidR="00AA1FAD" w:rsidTr="00F05CF2">
        <w:tc>
          <w:tcPr>
            <w:tcW w:w="980" w:type="dxa"/>
            <w:vAlign w:val="bottom"/>
          </w:tcPr>
          <w:p w:rsidR="008E7BC4" w:rsidRPr="008E7BC4" w:rsidRDefault="008E7BC4" w:rsidP="00E402E3">
            <w:pPr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E7BC4">
              <w:rPr>
                <w:rFonts w:ascii="Calibri" w:eastAsia="Times New Roman" w:hAnsi="Calibri" w:cs="Times New Roman"/>
                <w:color w:val="000000"/>
                <w:lang w:eastAsia="es-MX"/>
              </w:rPr>
              <w:t>6000</w:t>
            </w:r>
          </w:p>
        </w:tc>
        <w:tc>
          <w:tcPr>
            <w:tcW w:w="5507" w:type="dxa"/>
            <w:vAlign w:val="bottom"/>
          </w:tcPr>
          <w:p w:rsidR="008E7BC4" w:rsidRPr="008E7BC4" w:rsidRDefault="008E7BC4" w:rsidP="00B977D0">
            <w:pPr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E7BC4">
              <w:rPr>
                <w:rFonts w:ascii="Calibri" w:eastAsia="Times New Roman" w:hAnsi="Calibri" w:cs="Times New Roman"/>
                <w:color w:val="000000"/>
                <w:lang w:eastAsia="es-MX"/>
              </w:rPr>
              <w:t>Inversión Pública</w:t>
            </w:r>
          </w:p>
        </w:tc>
        <w:tc>
          <w:tcPr>
            <w:tcW w:w="1843" w:type="dxa"/>
            <w:vAlign w:val="bottom"/>
          </w:tcPr>
          <w:p w:rsidR="008E7BC4" w:rsidRPr="008E7BC4" w:rsidRDefault="00314616" w:rsidP="00AA1FAD">
            <w:pPr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53,088,918.12</w:t>
            </w:r>
          </w:p>
        </w:tc>
        <w:tc>
          <w:tcPr>
            <w:tcW w:w="850" w:type="dxa"/>
            <w:vAlign w:val="bottom"/>
          </w:tcPr>
          <w:p w:rsidR="008E7BC4" w:rsidRPr="008E7BC4" w:rsidRDefault="00314616" w:rsidP="00AA1FAD">
            <w:pPr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4.50</w:t>
            </w:r>
          </w:p>
        </w:tc>
      </w:tr>
      <w:tr w:rsidR="00314616" w:rsidTr="00F05CF2">
        <w:tc>
          <w:tcPr>
            <w:tcW w:w="980" w:type="dxa"/>
            <w:vAlign w:val="bottom"/>
          </w:tcPr>
          <w:p w:rsidR="00314616" w:rsidRPr="008E7BC4" w:rsidRDefault="00314616" w:rsidP="00E402E3">
            <w:pPr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8000</w:t>
            </w:r>
          </w:p>
        </w:tc>
        <w:tc>
          <w:tcPr>
            <w:tcW w:w="5507" w:type="dxa"/>
            <w:vAlign w:val="bottom"/>
          </w:tcPr>
          <w:p w:rsidR="00314616" w:rsidRPr="008E7BC4" w:rsidRDefault="00314616" w:rsidP="00B977D0">
            <w:pPr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Participaciones y Aportaciones </w:t>
            </w:r>
          </w:p>
        </w:tc>
        <w:tc>
          <w:tcPr>
            <w:tcW w:w="1843" w:type="dxa"/>
            <w:vAlign w:val="bottom"/>
          </w:tcPr>
          <w:p w:rsidR="00314616" w:rsidRPr="008E7BC4" w:rsidRDefault="0037396E" w:rsidP="00AA1FAD">
            <w:pPr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94,000.00</w:t>
            </w:r>
          </w:p>
        </w:tc>
        <w:tc>
          <w:tcPr>
            <w:tcW w:w="850" w:type="dxa"/>
            <w:vAlign w:val="bottom"/>
          </w:tcPr>
          <w:p w:rsidR="00314616" w:rsidRPr="008E7BC4" w:rsidRDefault="0037396E" w:rsidP="00AA1FAD">
            <w:pPr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0.01</w:t>
            </w:r>
          </w:p>
        </w:tc>
      </w:tr>
      <w:tr w:rsidR="00AA1FAD" w:rsidTr="00F05CF2">
        <w:tc>
          <w:tcPr>
            <w:tcW w:w="980" w:type="dxa"/>
            <w:vAlign w:val="bottom"/>
          </w:tcPr>
          <w:p w:rsidR="008E7BC4" w:rsidRPr="008E7BC4" w:rsidRDefault="008E7BC4" w:rsidP="00E402E3">
            <w:pPr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E7BC4">
              <w:rPr>
                <w:rFonts w:ascii="Calibri" w:eastAsia="Times New Roman" w:hAnsi="Calibri" w:cs="Times New Roman"/>
                <w:color w:val="000000"/>
                <w:lang w:eastAsia="es-MX"/>
              </w:rPr>
              <w:t>9000</w:t>
            </w:r>
          </w:p>
        </w:tc>
        <w:tc>
          <w:tcPr>
            <w:tcW w:w="5507" w:type="dxa"/>
            <w:vAlign w:val="bottom"/>
          </w:tcPr>
          <w:p w:rsidR="008E7BC4" w:rsidRPr="008E7BC4" w:rsidRDefault="008E7BC4" w:rsidP="00B977D0">
            <w:pPr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8E7BC4">
              <w:rPr>
                <w:rFonts w:ascii="Calibri" w:eastAsia="Times New Roman" w:hAnsi="Calibri" w:cs="Times New Roman"/>
                <w:color w:val="000000"/>
                <w:lang w:eastAsia="es-MX"/>
              </w:rPr>
              <w:t>Deuda Pública</w:t>
            </w:r>
          </w:p>
        </w:tc>
        <w:tc>
          <w:tcPr>
            <w:tcW w:w="1843" w:type="dxa"/>
            <w:vAlign w:val="bottom"/>
          </w:tcPr>
          <w:p w:rsidR="008E7BC4" w:rsidRPr="008E7BC4" w:rsidRDefault="0037396E" w:rsidP="00AA1FAD">
            <w:pPr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286,196,131.74</w:t>
            </w:r>
          </w:p>
        </w:tc>
        <w:tc>
          <w:tcPr>
            <w:tcW w:w="850" w:type="dxa"/>
            <w:vAlign w:val="bottom"/>
          </w:tcPr>
          <w:p w:rsidR="008E7BC4" w:rsidRPr="008E7BC4" w:rsidRDefault="0037396E" w:rsidP="00AA1FAD">
            <w:pPr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24.25</w:t>
            </w:r>
          </w:p>
        </w:tc>
      </w:tr>
      <w:tr w:rsidR="00AA1FAD" w:rsidTr="00F05CF2">
        <w:tc>
          <w:tcPr>
            <w:tcW w:w="980" w:type="dxa"/>
            <w:vAlign w:val="bottom"/>
          </w:tcPr>
          <w:p w:rsidR="008E7BC4" w:rsidRPr="008E7BC4" w:rsidRDefault="008E7BC4" w:rsidP="00B977D0">
            <w:pPr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5507" w:type="dxa"/>
            <w:shd w:val="clear" w:color="auto" w:fill="8DB3E2" w:themeFill="text2" w:themeFillTint="66"/>
            <w:vAlign w:val="bottom"/>
          </w:tcPr>
          <w:p w:rsidR="008E7BC4" w:rsidRPr="008E7BC4" w:rsidRDefault="008E7BC4" w:rsidP="00B977D0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8E7BC4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TOTAL</w:t>
            </w:r>
          </w:p>
        </w:tc>
        <w:tc>
          <w:tcPr>
            <w:tcW w:w="1843" w:type="dxa"/>
            <w:shd w:val="clear" w:color="auto" w:fill="8DB3E2" w:themeFill="text2" w:themeFillTint="66"/>
            <w:vAlign w:val="bottom"/>
          </w:tcPr>
          <w:p w:rsidR="008E7BC4" w:rsidRPr="008E7BC4" w:rsidRDefault="0037396E" w:rsidP="0037396E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fldChar w:fldCharType="begin"/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instrText xml:space="preserve"> =SUM(ABOVE) </w:instrTex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fldChar w:fldCharType="separate"/>
            </w: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es-MX"/>
              </w:rPr>
              <w:t>1,180,117,703.58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fldChar w:fldCharType="end"/>
            </w:r>
          </w:p>
        </w:tc>
        <w:tc>
          <w:tcPr>
            <w:tcW w:w="850" w:type="dxa"/>
            <w:shd w:val="clear" w:color="auto" w:fill="8DB3E2" w:themeFill="text2" w:themeFillTint="66"/>
            <w:vAlign w:val="bottom"/>
          </w:tcPr>
          <w:p w:rsidR="008E7BC4" w:rsidRPr="008E7BC4" w:rsidRDefault="0037396E" w:rsidP="00B977D0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fldChar w:fldCharType="begin"/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instrText xml:space="preserve"> =SUM(ABOVE) </w:instrTex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fldChar w:fldCharType="separate"/>
            </w: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es-MX"/>
              </w:rPr>
              <w:t>100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fldChar w:fldCharType="end"/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.00</w:t>
            </w:r>
          </w:p>
        </w:tc>
      </w:tr>
    </w:tbl>
    <w:p w:rsidR="00D76037" w:rsidRDefault="00D76037" w:rsidP="004B6F49">
      <w:pPr>
        <w:jc w:val="both"/>
        <w:rPr>
          <w:rFonts w:ascii="Arial" w:hAnsi="Arial" w:cs="Arial"/>
        </w:rPr>
      </w:pPr>
    </w:p>
    <w:p w:rsidR="00314616" w:rsidRDefault="00314616" w:rsidP="004B6F49">
      <w:pPr>
        <w:jc w:val="both"/>
        <w:rPr>
          <w:rFonts w:ascii="Arial" w:hAnsi="Arial" w:cs="Arial"/>
        </w:rPr>
      </w:pPr>
    </w:p>
    <w:p w:rsidR="00314616" w:rsidRDefault="00314616" w:rsidP="004B6F49">
      <w:pPr>
        <w:jc w:val="both"/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0E67C87B" wp14:editId="3C3EB7EA">
            <wp:extent cx="5934075" cy="4429125"/>
            <wp:effectExtent l="0" t="0" r="9525" b="952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14616" w:rsidRDefault="00314616" w:rsidP="004B6F49">
      <w:pPr>
        <w:jc w:val="both"/>
        <w:rPr>
          <w:rFonts w:ascii="Arial" w:hAnsi="Arial" w:cs="Arial"/>
        </w:rPr>
      </w:pPr>
    </w:p>
    <w:p w:rsidR="00BF5CED" w:rsidRDefault="007B2EB4" w:rsidP="007B2EB4">
      <w:pPr>
        <w:jc w:val="both"/>
        <w:rPr>
          <w:rFonts w:ascii="Arial" w:hAnsi="Arial" w:cs="Arial"/>
        </w:rPr>
      </w:pPr>
      <w:r w:rsidRPr="007B2EB4">
        <w:rPr>
          <w:rFonts w:ascii="Arial" w:hAnsi="Arial" w:cs="Arial"/>
        </w:rPr>
        <w:t xml:space="preserve">Cada peso que se ejerce del presupuesto se </w:t>
      </w:r>
      <w:r w:rsidR="003C061C" w:rsidRPr="007B2EB4">
        <w:rPr>
          <w:rFonts w:ascii="Arial" w:hAnsi="Arial" w:cs="Arial"/>
        </w:rPr>
        <w:t>ident</w:t>
      </w:r>
      <w:r w:rsidR="003C061C">
        <w:rPr>
          <w:rFonts w:ascii="Arial" w:hAnsi="Arial" w:cs="Arial"/>
        </w:rPr>
        <w:t>if</w:t>
      </w:r>
      <w:r w:rsidR="003C061C" w:rsidRPr="007B2EB4">
        <w:rPr>
          <w:rFonts w:ascii="Arial" w:hAnsi="Arial" w:cs="Arial"/>
        </w:rPr>
        <w:t>ica</w:t>
      </w:r>
      <w:r w:rsidRPr="007B2EB4">
        <w:rPr>
          <w:rFonts w:ascii="Arial" w:hAnsi="Arial" w:cs="Arial"/>
        </w:rPr>
        <w:t xml:space="preserve"> con claves que permiten conocer</w:t>
      </w:r>
      <w:r w:rsidR="003C061C">
        <w:rPr>
          <w:rFonts w:ascii="Arial" w:hAnsi="Arial" w:cs="Arial"/>
        </w:rPr>
        <w:t xml:space="preserve"> </w:t>
      </w:r>
      <w:r w:rsidRPr="007B2EB4">
        <w:rPr>
          <w:rFonts w:ascii="Arial" w:hAnsi="Arial" w:cs="Arial"/>
        </w:rPr>
        <w:t>y clasi</w:t>
      </w:r>
      <w:r>
        <w:rPr>
          <w:rFonts w:ascii="Arial" w:hAnsi="Arial" w:cs="Arial"/>
        </w:rPr>
        <w:t>fi</w:t>
      </w:r>
      <w:r w:rsidRPr="007B2EB4">
        <w:rPr>
          <w:rFonts w:ascii="Arial" w:hAnsi="Arial" w:cs="Arial"/>
        </w:rPr>
        <w:t>car los recursos tomando en consideración: ¿Quién los gasta? ¿Para qué se</w:t>
      </w:r>
      <w:r>
        <w:rPr>
          <w:rFonts w:ascii="Arial" w:hAnsi="Arial" w:cs="Arial"/>
        </w:rPr>
        <w:t xml:space="preserve"> </w:t>
      </w:r>
      <w:r w:rsidRPr="007B2EB4">
        <w:rPr>
          <w:rFonts w:ascii="Arial" w:hAnsi="Arial" w:cs="Arial"/>
        </w:rPr>
        <w:t>gastan? ¿En qué se gastan? y ¿De dónde provienen los recursos?, es decir, cuál es su</w:t>
      </w:r>
      <w:r>
        <w:rPr>
          <w:rFonts w:ascii="Arial" w:hAnsi="Arial" w:cs="Arial"/>
        </w:rPr>
        <w:t xml:space="preserve"> </w:t>
      </w:r>
      <w:r w:rsidRPr="007B2EB4">
        <w:rPr>
          <w:rFonts w:ascii="Arial" w:hAnsi="Arial" w:cs="Arial"/>
        </w:rPr>
        <w:t>fuente de</w:t>
      </w:r>
      <w:r>
        <w:rPr>
          <w:rFonts w:ascii="Arial" w:hAnsi="Arial" w:cs="Arial"/>
        </w:rPr>
        <w:t xml:space="preserve"> fi</w:t>
      </w:r>
      <w:r w:rsidRPr="007B2EB4">
        <w:rPr>
          <w:rFonts w:ascii="Arial" w:hAnsi="Arial" w:cs="Arial"/>
        </w:rPr>
        <w:t xml:space="preserve">nanciamiento. Con base en esto, se puede lograr una mayor </w:t>
      </w:r>
      <w:r w:rsidRPr="00DF4814">
        <w:rPr>
          <w:rFonts w:ascii="Arial" w:hAnsi="Arial" w:cs="Arial"/>
          <w:b/>
          <w:i/>
        </w:rPr>
        <w:t>transparencia</w:t>
      </w:r>
      <w:r>
        <w:rPr>
          <w:rFonts w:ascii="Arial" w:hAnsi="Arial" w:cs="Arial"/>
        </w:rPr>
        <w:t xml:space="preserve"> </w:t>
      </w:r>
      <w:r w:rsidRPr="007B2EB4">
        <w:rPr>
          <w:rFonts w:ascii="Arial" w:hAnsi="Arial" w:cs="Arial"/>
        </w:rPr>
        <w:t xml:space="preserve">y </w:t>
      </w:r>
      <w:r w:rsidRPr="00DF4814">
        <w:rPr>
          <w:rFonts w:ascii="Arial" w:hAnsi="Arial" w:cs="Arial"/>
          <w:b/>
          <w:i/>
        </w:rPr>
        <w:t>seguimiento de los recursos públicos</w:t>
      </w:r>
      <w:r w:rsidRPr="007B2EB4">
        <w:rPr>
          <w:rFonts w:ascii="Arial" w:hAnsi="Arial" w:cs="Arial"/>
        </w:rPr>
        <w:t xml:space="preserve"> ejercidos.</w:t>
      </w:r>
    </w:p>
    <w:p w:rsidR="008A365C" w:rsidRDefault="008A365C" w:rsidP="004C2C26">
      <w:pPr>
        <w:jc w:val="both"/>
        <w:rPr>
          <w:rFonts w:ascii="Arial" w:hAnsi="Arial" w:cs="Arial"/>
          <w:b/>
        </w:rPr>
      </w:pPr>
    </w:p>
    <w:p w:rsidR="004C2C26" w:rsidRDefault="004C2C26" w:rsidP="008A365C">
      <w:pPr>
        <w:jc w:val="center"/>
        <w:rPr>
          <w:noProof/>
          <w:lang w:eastAsia="es-MX"/>
        </w:rPr>
      </w:pPr>
      <w:r>
        <w:rPr>
          <w:rFonts w:ascii="Arial" w:hAnsi="Arial" w:cs="Arial"/>
          <w:b/>
        </w:rPr>
        <w:t>¿Cómo entender la Cuenta Pública?</w:t>
      </w:r>
    </w:p>
    <w:p w:rsidR="004C2C26" w:rsidRDefault="004C2C26" w:rsidP="004C2C26">
      <w:pPr>
        <w:jc w:val="both"/>
        <w:rPr>
          <w:rFonts w:ascii="Arial" w:hAnsi="Arial" w:cs="Arial"/>
        </w:rPr>
      </w:pPr>
      <w:r w:rsidRPr="001D669E">
        <w:rPr>
          <w:rFonts w:ascii="Arial" w:hAnsi="Arial" w:cs="Arial"/>
        </w:rPr>
        <w:t>Para un mejor entendimiento de los rubros que se muestran en l</w:t>
      </w:r>
      <w:r>
        <w:rPr>
          <w:rFonts w:ascii="Arial" w:hAnsi="Arial" w:cs="Arial"/>
        </w:rPr>
        <w:t>os números y gráfica anterior se detallan los conceptos que de acuerdo  al Clasificador por Objeto del Gasto se definen:</w:t>
      </w:r>
    </w:p>
    <w:p w:rsidR="004C2C26" w:rsidRPr="004C2C26" w:rsidRDefault="004C2C26" w:rsidP="004C2C26">
      <w:pPr>
        <w:spacing w:after="0" w:line="240" w:lineRule="auto"/>
        <w:jc w:val="both"/>
        <w:rPr>
          <w:rFonts w:ascii="Arial" w:hAnsi="Arial" w:cs="Arial"/>
          <w:b/>
        </w:rPr>
      </w:pPr>
      <w:r w:rsidRPr="004C2C26">
        <w:rPr>
          <w:rFonts w:ascii="Arial" w:hAnsi="Arial" w:cs="Arial"/>
          <w:b/>
        </w:rPr>
        <w:t>1000 SERVICIOS PERSONALES</w:t>
      </w:r>
    </w:p>
    <w:p w:rsidR="004C2C26" w:rsidRDefault="004C2C26" w:rsidP="004C2C26">
      <w:pPr>
        <w:spacing w:after="0" w:line="240" w:lineRule="auto"/>
        <w:jc w:val="both"/>
        <w:rPr>
          <w:rFonts w:ascii="Arial" w:hAnsi="Arial" w:cs="Arial"/>
        </w:rPr>
      </w:pPr>
      <w:r w:rsidRPr="004C2C26">
        <w:rPr>
          <w:rFonts w:ascii="Arial" w:hAnsi="Arial" w:cs="Arial"/>
        </w:rPr>
        <w:t>Agrupa las remuneraciones del personal al servicio de los entes públicos, tales como: sueldos, salarios, dietas, honorarios asimilables al salario, prestaciones y gastos de seguridad social, obligaciones laborales y otras prestaciones derivadas de una relación laboral; pudiendo ser de carácter permanente o transitorio.</w:t>
      </w:r>
    </w:p>
    <w:p w:rsidR="004C2C26" w:rsidRDefault="004C2C26" w:rsidP="004C2C26">
      <w:pPr>
        <w:spacing w:after="0" w:line="240" w:lineRule="auto"/>
        <w:jc w:val="both"/>
      </w:pPr>
    </w:p>
    <w:p w:rsidR="004C2C26" w:rsidRPr="004C2C26" w:rsidRDefault="004C2C26" w:rsidP="004C2C26">
      <w:pPr>
        <w:spacing w:after="0" w:line="240" w:lineRule="auto"/>
        <w:jc w:val="both"/>
        <w:rPr>
          <w:rFonts w:ascii="Arial" w:hAnsi="Arial" w:cs="Arial"/>
          <w:b/>
        </w:rPr>
      </w:pPr>
      <w:r w:rsidRPr="004C2C26">
        <w:rPr>
          <w:rFonts w:ascii="Arial" w:hAnsi="Arial" w:cs="Arial"/>
          <w:b/>
        </w:rPr>
        <w:t xml:space="preserve">2000 MATERIALES Y SUMINISTROS </w:t>
      </w:r>
    </w:p>
    <w:p w:rsidR="004C2C26" w:rsidRDefault="004C2C26" w:rsidP="004C2C26">
      <w:pPr>
        <w:spacing w:after="0" w:line="240" w:lineRule="auto"/>
        <w:jc w:val="both"/>
        <w:rPr>
          <w:rFonts w:ascii="Arial" w:hAnsi="Arial" w:cs="Arial"/>
        </w:rPr>
      </w:pPr>
      <w:r w:rsidRPr="004C2C26">
        <w:rPr>
          <w:rFonts w:ascii="Arial" w:hAnsi="Arial" w:cs="Arial"/>
        </w:rPr>
        <w:t>Agrupa las asignaciones destinadas a la adquisición de toda clase de insumos y suministros requeridos para la prestación de bienes y servicios y para el desempeño de las actividades administrativas</w:t>
      </w:r>
    </w:p>
    <w:p w:rsidR="004C2C26" w:rsidRPr="004C2C26" w:rsidRDefault="004C2C26" w:rsidP="004C2C26">
      <w:pPr>
        <w:spacing w:after="0" w:line="240" w:lineRule="auto"/>
        <w:jc w:val="both"/>
        <w:rPr>
          <w:rFonts w:ascii="Arial" w:hAnsi="Arial" w:cs="Arial"/>
        </w:rPr>
      </w:pPr>
    </w:p>
    <w:p w:rsidR="004C2C26" w:rsidRDefault="004C2C26" w:rsidP="00D46347">
      <w:pPr>
        <w:spacing w:after="0"/>
        <w:jc w:val="both"/>
        <w:rPr>
          <w:rFonts w:ascii="Arial" w:hAnsi="Arial" w:cs="Arial"/>
          <w:b/>
        </w:rPr>
      </w:pPr>
      <w:r w:rsidRPr="004C2C26">
        <w:rPr>
          <w:rFonts w:ascii="Arial" w:hAnsi="Arial" w:cs="Arial"/>
          <w:b/>
        </w:rPr>
        <w:t>3000 SERVICIOS GENERALES</w:t>
      </w:r>
    </w:p>
    <w:p w:rsidR="003C061C" w:rsidRDefault="004C2C26" w:rsidP="00D46347">
      <w:pPr>
        <w:spacing w:after="0" w:line="240" w:lineRule="auto"/>
        <w:jc w:val="both"/>
        <w:rPr>
          <w:rFonts w:ascii="Arial" w:hAnsi="Arial" w:cs="Arial"/>
        </w:rPr>
      </w:pPr>
      <w:r w:rsidRPr="004C2C26">
        <w:rPr>
          <w:rFonts w:ascii="Arial" w:hAnsi="Arial" w:cs="Arial"/>
        </w:rPr>
        <w:t xml:space="preserve">Asignaciones destinadas a cubrir el costo de todo tipo de servicios que se contraten con particulares o instituciones del propio sector público; así como los servicios oficiales </w:t>
      </w:r>
      <w:r w:rsidRPr="00D46347">
        <w:rPr>
          <w:rFonts w:ascii="Arial" w:hAnsi="Arial" w:cs="Arial"/>
        </w:rPr>
        <w:t>requeridos para el desempeño de actividades vinculadas con la función pública.</w:t>
      </w:r>
    </w:p>
    <w:p w:rsidR="00D46347" w:rsidRPr="00D46347" w:rsidRDefault="00D46347" w:rsidP="00D46347">
      <w:pPr>
        <w:spacing w:after="0" w:line="240" w:lineRule="auto"/>
        <w:jc w:val="both"/>
        <w:rPr>
          <w:rFonts w:ascii="Arial" w:hAnsi="Arial" w:cs="Arial"/>
        </w:rPr>
      </w:pPr>
    </w:p>
    <w:p w:rsidR="004C2C26" w:rsidRDefault="004C2C26" w:rsidP="00D46347">
      <w:pPr>
        <w:spacing w:after="0" w:line="240" w:lineRule="auto"/>
        <w:jc w:val="both"/>
        <w:rPr>
          <w:rFonts w:ascii="Arial" w:hAnsi="Arial" w:cs="Arial"/>
        </w:rPr>
      </w:pPr>
      <w:r w:rsidRPr="00D46347">
        <w:rPr>
          <w:rFonts w:ascii="Arial" w:hAnsi="Arial" w:cs="Arial"/>
          <w:b/>
        </w:rPr>
        <w:t>4000 TRANSFERENCIAS, ASIGNACIONES, SUBSIDIOS Y OTRAS AYUDAS</w:t>
      </w:r>
      <w:r w:rsidRPr="00D46347">
        <w:rPr>
          <w:rFonts w:ascii="Arial" w:hAnsi="Arial" w:cs="Arial"/>
        </w:rPr>
        <w:t xml:space="preserve"> Asignaciones destinadas en forma directa o indirecta a los sectores público, privado y externo, organismos y empresas paraestatales y apoyos como parte de su política económica y social, de acuerdo con las estrategias y prioridades de desarrollo para el sostenimiento y desempeño de sus actividades.</w:t>
      </w:r>
    </w:p>
    <w:p w:rsidR="00D46347" w:rsidRPr="00D46347" w:rsidRDefault="00D46347" w:rsidP="00D46347">
      <w:pPr>
        <w:spacing w:after="0" w:line="240" w:lineRule="auto"/>
        <w:jc w:val="both"/>
        <w:rPr>
          <w:rFonts w:ascii="Arial" w:hAnsi="Arial" w:cs="Arial"/>
        </w:rPr>
      </w:pPr>
    </w:p>
    <w:p w:rsidR="00D46347" w:rsidRDefault="004C2C26" w:rsidP="00D46347">
      <w:pPr>
        <w:spacing w:after="0" w:line="240" w:lineRule="auto"/>
        <w:jc w:val="both"/>
        <w:rPr>
          <w:rFonts w:ascii="Arial" w:hAnsi="Arial" w:cs="Arial"/>
          <w:b/>
        </w:rPr>
      </w:pPr>
      <w:r w:rsidRPr="00D46347">
        <w:rPr>
          <w:rFonts w:ascii="Arial" w:hAnsi="Arial" w:cs="Arial"/>
          <w:b/>
        </w:rPr>
        <w:t>5000 BIENES MUEBLES, INMUEBLES E INTANGIBLES</w:t>
      </w:r>
    </w:p>
    <w:p w:rsidR="004C2C26" w:rsidRPr="00D46347" w:rsidRDefault="004C2C26" w:rsidP="00D46347">
      <w:pPr>
        <w:spacing w:after="0" w:line="240" w:lineRule="auto"/>
        <w:jc w:val="both"/>
        <w:rPr>
          <w:rFonts w:ascii="Arial" w:hAnsi="Arial" w:cs="Arial"/>
        </w:rPr>
      </w:pPr>
      <w:r w:rsidRPr="00D46347">
        <w:rPr>
          <w:rFonts w:ascii="Arial" w:hAnsi="Arial" w:cs="Arial"/>
        </w:rPr>
        <w:t xml:space="preserve"> Agrupa las asignaciones destinadas a la adquisición de toda clase de bienes muebles, inmuebles e intangibles, requeridos en el desempeño de las actividades de los entes públicos. Incluye los pagos por adjudicación, expropiación e indemnización de bienes muebles e inmuebles a favor del Gobierno.</w:t>
      </w:r>
    </w:p>
    <w:p w:rsidR="00D46347" w:rsidRDefault="00D46347" w:rsidP="00D46347">
      <w:pPr>
        <w:spacing w:after="0" w:line="240" w:lineRule="auto"/>
        <w:jc w:val="both"/>
        <w:rPr>
          <w:rFonts w:ascii="Arial" w:hAnsi="Arial" w:cs="Arial"/>
          <w:b/>
        </w:rPr>
      </w:pPr>
    </w:p>
    <w:p w:rsidR="00D46347" w:rsidRDefault="004C2C26" w:rsidP="00D46347">
      <w:pPr>
        <w:spacing w:after="0" w:line="240" w:lineRule="auto"/>
        <w:jc w:val="both"/>
        <w:rPr>
          <w:rFonts w:ascii="Arial" w:hAnsi="Arial" w:cs="Arial"/>
          <w:b/>
        </w:rPr>
      </w:pPr>
      <w:r w:rsidRPr="00D46347">
        <w:rPr>
          <w:rFonts w:ascii="Arial" w:hAnsi="Arial" w:cs="Arial"/>
          <w:b/>
        </w:rPr>
        <w:t>6000 INVERSION PÚBLICA</w:t>
      </w:r>
    </w:p>
    <w:p w:rsidR="004C2C26" w:rsidRPr="00D46347" w:rsidRDefault="004C2C26" w:rsidP="00D46347">
      <w:pPr>
        <w:spacing w:after="0" w:line="240" w:lineRule="auto"/>
        <w:jc w:val="both"/>
        <w:rPr>
          <w:rFonts w:ascii="Arial" w:hAnsi="Arial" w:cs="Arial"/>
        </w:rPr>
      </w:pPr>
      <w:r w:rsidRPr="00D46347">
        <w:rPr>
          <w:rFonts w:ascii="Arial" w:hAnsi="Arial" w:cs="Arial"/>
        </w:rPr>
        <w:t>Asignaciones destinadas a obras por contrato y proyectos productivos y acciones de fomento. Incluye los gastos en estudios de pre-inversión y preparación del proyecto.</w:t>
      </w:r>
    </w:p>
    <w:p w:rsidR="00D46347" w:rsidRDefault="00D46347" w:rsidP="00D46347">
      <w:pPr>
        <w:spacing w:after="0" w:line="240" w:lineRule="auto"/>
        <w:jc w:val="both"/>
        <w:rPr>
          <w:rFonts w:ascii="Arial" w:hAnsi="Arial" w:cs="Arial"/>
        </w:rPr>
      </w:pPr>
    </w:p>
    <w:p w:rsidR="008A365C" w:rsidRDefault="008A365C" w:rsidP="00D46347">
      <w:pPr>
        <w:spacing w:after="0" w:line="240" w:lineRule="auto"/>
        <w:jc w:val="both"/>
        <w:rPr>
          <w:rFonts w:ascii="Arial" w:hAnsi="Arial" w:cs="Arial"/>
        </w:rPr>
      </w:pPr>
    </w:p>
    <w:p w:rsidR="008A365C" w:rsidRDefault="008A365C" w:rsidP="00D46347">
      <w:pPr>
        <w:spacing w:after="0" w:line="240" w:lineRule="auto"/>
        <w:jc w:val="both"/>
        <w:rPr>
          <w:rFonts w:ascii="Arial" w:hAnsi="Arial" w:cs="Arial"/>
        </w:rPr>
      </w:pPr>
    </w:p>
    <w:p w:rsidR="00D46347" w:rsidRDefault="004C2C26" w:rsidP="00D46347">
      <w:pPr>
        <w:spacing w:after="0" w:line="240" w:lineRule="auto"/>
        <w:jc w:val="both"/>
        <w:rPr>
          <w:rFonts w:ascii="Arial" w:hAnsi="Arial" w:cs="Arial"/>
          <w:b/>
        </w:rPr>
      </w:pPr>
      <w:r w:rsidRPr="00D46347">
        <w:rPr>
          <w:rFonts w:ascii="Arial" w:hAnsi="Arial" w:cs="Arial"/>
          <w:b/>
        </w:rPr>
        <w:t>9000 DEUDA PÚBLICA</w:t>
      </w:r>
      <w:r w:rsidR="00D46347">
        <w:rPr>
          <w:rFonts w:ascii="Arial" w:hAnsi="Arial" w:cs="Arial"/>
          <w:b/>
        </w:rPr>
        <w:t>.</w:t>
      </w:r>
    </w:p>
    <w:p w:rsidR="004C2C26" w:rsidRPr="00D46347" w:rsidRDefault="004C2C26" w:rsidP="00D46347">
      <w:pPr>
        <w:spacing w:after="0" w:line="240" w:lineRule="auto"/>
        <w:jc w:val="both"/>
        <w:rPr>
          <w:rFonts w:ascii="Arial" w:hAnsi="Arial" w:cs="Arial"/>
        </w:rPr>
      </w:pPr>
      <w:r w:rsidRPr="00D46347">
        <w:rPr>
          <w:rFonts w:ascii="Arial" w:hAnsi="Arial" w:cs="Arial"/>
        </w:rPr>
        <w:t>Asignaciones destinadas a cubrir obligaciones del Gobierno por concepto de deuda pública interna y externa derivada de la contratación de empréstitos; incluye la amortización, los intereses, gastos y comisiones de la deuda pública, así como las erogaciones relacionadas con la emisión y/o contratación de deuda. Asimismo, incluye los adeudos de ejercicios fiscales anteriores (ADEFAS).</w:t>
      </w:r>
    </w:p>
    <w:p w:rsidR="00D46347" w:rsidRDefault="00D46347">
      <w:r>
        <w:br w:type="page"/>
      </w:r>
    </w:p>
    <w:p w:rsidR="004C2C26" w:rsidRDefault="004C2C26" w:rsidP="007B2EB4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2"/>
        <w:gridCol w:w="1794"/>
        <w:gridCol w:w="4192"/>
      </w:tblGrid>
      <w:tr w:rsidR="003C061C" w:rsidTr="003C061C">
        <w:tc>
          <w:tcPr>
            <w:tcW w:w="2992" w:type="dxa"/>
            <w:vAlign w:val="center"/>
          </w:tcPr>
          <w:p w:rsidR="003C061C" w:rsidRPr="003C061C" w:rsidRDefault="003C061C" w:rsidP="003C061C">
            <w:pPr>
              <w:jc w:val="center"/>
              <w:rPr>
                <w:rFonts w:ascii="Arial" w:hAnsi="Arial" w:cs="Arial"/>
                <w:b/>
              </w:rPr>
            </w:pPr>
            <w:r w:rsidRPr="003C061C">
              <w:rPr>
                <w:rFonts w:ascii="Arial" w:hAnsi="Arial" w:cs="Arial"/>
                <w:b/>
              </w:rPr>
              <w:t>Estructura Administrativa</w:t>
            </w:r>
          </w:p>
        </w:tc>
        <w:tc>
          <w:tcPr>
            <w:tcW w:w="1794" w:type="dxa"/>
            <w:vAlign w:val="center"/>
          </w:tcPr>
          <w:p w:rsidR="003C061C" w:rsidRPr="003C061C" w:rsidRDefault="00C27A35" w:rsidP="00C27A3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¿</w:t>
            </w:r>
            <w:r w:rsidR="003C061C" w:rsidRPr="003C061C">
              <w:rPr>
                <w:rFonts w:ascii="Arial" w:hAnsi="Arial" w:cs="Arial"/>
                <w:b/>
              </w:rPr>
              <w:t>Quién Gasta?</w:t>
            </w:r>
          </w:p>
        </w:tc>
        <w:tc>
          <w:tcPr>
            <w:tcW w:w="4192" w:type="dxa"/>
          </w:tcPr>
          <w:p w:rsidR="003C061C" w:rsidRDefault="003C061C" w:rsidP="003C061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Identifica en este caso al Organismo INTERAPAS que realiza el gasto por medio de sus Direcciones, Subdirecciones, Áreas y Delegación de Soledad de Graciano Sánchez y Cerro de San Pedro, como las unidades responsables para cumplir con sus funciones.</w:t>
            </w:r>
          </w:p>
        </w:tc>
      </w:tr>
    </w:tbl>
    <w:p w:rsidR="003C061C" w:rsidRDefault="003C061C" w:rsidP="007B2EB4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2"/>
        <w:gridCol w:w="1794"/>
        <w:gridCol w:w="4192"/>
      </w:tblGrid>
      <w:tr w:rsidR="00C27A35" w:rsidTr="00E213FF">
        <w:tc>
          <w:tcPr>
            <w:tcW w:w="2992" w:type="dxa"/>
            <w:vAlign w:val="center"/>
          </w:tcPr>
          <w:p w:rsidR="00C27A35" w:rsidRPr="003C061C" w:rsidRDefault="00C27A35" w:rsidP="00C27A35">
            <w:pPr>
              <w:jc w:val="center"/>
              <w:rPr>
                <w:rFonts w:ascii="Arial" w:hAnsi="Arial" w:cs="Arial"/>
                <w:b/>
              </w:rPr>
            </w:pPr>
            <w:r w:rsidRPr="003C061C">
              <w:rPr>
                <w:rFonts w:ascii="Arial" w:hAnsi="Arial" w:cs="Arial"/>
                <w:b/>
              </w:rPr>
              <w:t xml:space="preserve">Estructura </w:t>
            </w:r>
            <w:r>
              <w:rPr>
                <w:rFonts w:ascii="Arial" w:hAnsi="Arial" w:cs="Arial"/>
                <w:b/>
              </w:rPr>
              <w:t>Funcional y Programática</w:t>
            </w:r>
          </w:p>
        </w:tc>
        <w:tc>
          <w:tcPr>
            <w:tcW w:w="1794" w:type="dxa"/>
            <w:vAlign w:val="center"/>
          </w:tcPr>
          <w:p w:rsidR="00C27A35" w:rsidRPr="003C061C" w:rsidRDefault="00C27A35" w:rsidP="00C27A3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¿Para qué se Gas</w:t>
            </w:r>
            <w:r w:rsidRPr="003C061C">
              <w:rPr>
                <w:rFonts w:ascii="Arial" w:hAnsi="Arial" w:cs="Arial"/>
                <w:b/>
              </w:rPr>
              <w:t>ta?</w:t>
            </w:r>
          </w:p>
        </w:tc>
        <w:tc>
          <w:tcPr>
            <w:tcW w:w="4192" w:type="dxa"/>
          </w:tcPr>
          <w:p w:rsidR="00DD468B" w:rsidRDefault="00C27A35" w:rsidP="00C27A35">
            <w:pPr>
              <w:jc w:val="both"/>
              <w:rPr>
                <w:rFonts w:ascii="Arial" w:hAnsi="Arial" w:cs="Arial"/>
                <w:b/>
              </w:rPr>
            </w:pPr>
            <w:r w:rsidRPr="00C27A35">
              <w:rPr>
                <w:rFonts w:ascii="Arial" w:hAnsi="Arial" w:cs="Arial"/>
                <w:b/>
              </w:rPr>
              <w:t>Finalidad</w:t>
            </w:r>
          </w:p>
          <w:p w:rsidR="00C27A35" w:rsidRDefault="00C27A35" w:rsidP="00C27A3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Identifica las actividades que realiza el INTERAPAS para cumplir con sus fines de Desarrollo Social, Desarrollo Económico y Gobierno.</w:t>
            </w:r>
          </w:p>
          <w:p w:rsidR="00C27A35" w:rsidRDefault="00C27A35" w:rsidP="00C27A35">
            <w:pPr>
              <w:jc w:val="both"/>
              <w:rPr>
                <w:rFonts w:ascii="Arial" w:hAnsi="Arial" w:cs="Arial"/>
              </w:rPr>
            </w:pPr>
          </w:p>
          <w:p w:rsidR="00DD468B" w:rsidRDefault="00C27A35" w:rsidP="00DD468B">
            <w:pPr>
              <w:jc w:val="both"/>
              <w:rPr>
                <w:rFonts w:ascii="Arial" w:hAnsi="Arial" w:cs="Arial"/>
                <w:b/>
              </w:rPr>
            </w:pPr>
            <w:r w:rsidRPr="00C27A35">
              <w:rPr>
                <w:rFonts w:ascii="Arial" w:hAnsi="Arial" w:cs="Arial"/>
                <w:b/>
              </w:rPr>
              <w:t>Función</w:t>
            </w:r>
          </w:p>
          <w:p w:rsidR="00C27A35" w:rsidRDefault="00C27A35" w:rsidP="00DD468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Identifica las acciones que realizan las unidades y áreas responsables para cumplir con los ordenamientos legales, tales como Operación y Mantenimiento, Planeación y Construcción, </w:t>
            </w:r>
            <w:r w:rsidR="00DD468B">
              <w:rPr>
                <w:rFonts w:ascii="Arial" w:hAnsi="Arial" w:cs="Arial"/>
              </w:rPr>
              <w:t xml:space="preserve">Finanzas y </w:t>
            </w:r>
            <w:r>
              <w:rPr>
                <w:rFonts w:ascii="Arial" w:hAnsi="Arial" w:cs="Arial"/>
              </w:rPr>
              <w:t>Administración</w:t>
            </w:r>
            <w:r w:rsidR="00DD468B">
              <w:rPr>
                <w:rFonts w:ascii="Arial" w:hAnsi="Arial" w:cs="Arial"/>
              </w:rPr>
              <w:t>, Fiscalización Interna, etc.</w:t>
            </w:r>
          </w:p>
        </w:tc>
      </w:tr>
    </w:tbl>
    <w:p w:rsidR="00C27A35" w:rsidRDefault="00C27A35" w:rsidP="00C27A35">
      <w:pPr>
        <w:jc w:val="both"/>
        <w:rPr>
          <w:rFonts w:ascii="Arial" w:hAnsi="Arial" w:cs="Arial"/>
        </w:rPr>
      </w:pPr>
    </w:p>
    <w:p w:rsidR="00DD468B" w:rsidRDefault="00DD468B" w:rsidP="00DD468B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2"/>
        <w:gridCol w:w="1794"/>
        <w:gridCol w:w="4192"/>
      </w:tblGrid>
      <w:tr w:rsidR="00DD468B" w:rsidTr="00E213FF">
        <w:tc>
          <w:tcPr>
            <w:tcW w:w="2992" w:type="dxa"/>
            <w:vAlign w:val="center"/>
          </w:tcPr>
          <w:p w:rsidR="00DD468B" w:rsidRPr="003C061C" w:rsidRDefault="00DD468B" w:rsidP="00DD468B">
            <w:pPr>
              <w:jc w:val="center"/>
              <w:rPr>
                <w:rFonts w:ascii="Arial" w:hAnsi="Arial" w:cs="Arial"/>
                <w:b/>
              </w:rPr>
            </w:pPr>
            <w:r w:rsidRPr="003C061C">
              <w:rPr>
                <w:rFonts w:ascii="Arial" w:hAnsi="Arial" w:cs="Arial"/>
                <w:b/>
              </w:rPr>
              <w:t xml:space="preserve">Estructura </w:t>
            </w:r>
            <w:r>
              <w:rPr>
                <w:rFonts w:ascii="Arial" w:hAnsi="Arial" w:cs="Arial"/>
                <w:b/>
              </w:rPr>
              <w:t>Económica</w:t>
            </w:r>
          </w:p>
        </w:tc>
        <w:tc>
          <w:tcPr>
            <w:tcW w:w="1794" w:type="dxa"/>
            <w:vAlign w:val="center"/>
          </w:tcPr>
          <w:p w:rsidR="00DD468B" w:rsidRPr="003C061C" w:rsidRDefault="00F05CF2" w:rsidP="00F05C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¿</w:t>
            </w:r>
            <w:r w:rsidR="00DD468B">
              <w:rPr>
                <w:rFonts w:ascii="Arial" w:hAnsi="Arial" w:cs="Arial"/>
                <w:b/>
              </w:rPr>
              <w:t>En qu</w:t>
            </w:r>
            <w:r>
              <w:rPr>
                <w:rFonts w:ascii="Arial" w:hAnsi="Arial" w:cs="Arial"/>
                <w:b/>
              </w:rPr>
              <w:t>é</w:t>
            </w:r>
            <w:r w:rsidR="00DD468B">
              <w:rPr>
                <w:rFonts w:ascii="Arial" w:hAnsi="Arial" w:cs="Arial"/>
                <w:b/>
              </w:rPr>
              <w:t xml:space="preserve"> se </w:t>
            </w:r>
            <w:r w:rsidR="00DD468B" w:rsidRPr="003C061C">
              <w:rPr>
                <w:rFonts w:ascii="Arial" w:hAnsi="Arial" w:cs="Arial"/>
                <w:b/>
              </w:rPr>
              <w:t>Gasta?</w:t>
            </w:r>
          </w:p>
        </w:tc>
        <w:tc>
          <w:tcPr>
            <w:tcW w:w="4192" w:type="dxa"/>
          </w:tcPr>
          <w:p w:rsidR="00DD468B" w:rsidRPr="00DD468B" w:rsidRDefault="00DD468B" w:rsidP="00E213FF">
            <w:pPr>
              <w:jc w:val="both"/>
              <w:rPr>
                <w:rFonts w:ascii="Arial" w:hAnsi="Arial" w:cs="Arial"/>
                <w:b/>
              </w:rPr>
            </w:pPr>
            <w:r w:rsidRPr="00DD468B">
              <w:rPr>
                <w:rFonts w:ascii="Arial" w:hAnsi="Arial" w:cs="Arial"/>
                <w:b/>
              </w:rPr>
              <w:t xml:space="preserve">Tipo de Gasto: </w:t>
            </w:r>
          </w:p>
          <w:p w:rsidR="00DD468B" w:rsidRDefault="00DD468B" w:rsidP="00DD468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Identifica asignaciones conforme a su naturaleza, en Gasto Corriente ó de Inversión.</w:t>
            </w:r>
          </w:p>
        </w:tc>
      </w:tr>
    </w:tbl>
    <w:p w:rsidR="00DD468B" w:rsidRDefault="00DD468B" w:rsidP="00DD468B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2"/>
        <w:gridCol w:w="6047"/>
      </w:tblGrid>
      <w:tr w:rsidR="00DD468B" w:rsidTr="00DD468B">
        <w:tc>
          <w:tcPr>
            <w:tcW w:w="2992" w:type="dxa"/>
            <w:vAlign w:val="center"/>
          </w:tcPr>
          <w:p w:rsidR="00DD468B" w:rsidRPr="003C061C" w:rsidRDefault="00DD468B" w:rsidP="00DD468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¿DE DONDE PROVIENEN LOS RECURSOS?</w:t>
            </w:r>
          </w:p>
        </w:tc>
        <w:tc>
          <w:tcPr>
            <w:tcW w:w="6047" w:type="dxa"/>
          </w:tcPr>
          <w:p w:rsidR="00DD468B" w:rsidRPr="00DD468B" w:rsidRDefault="00DD468B" w:rsidP="00E213FF">
            <w:pPr>
              <w:jc w:val="both"/>
              <w:rPr>
                <w:rFonts w:ascii="Arial" w:hAnsi="Arial" w:cs="Arial"/>
                <w:b/>
              </w:rPr>
            </w:pPr>
            <w:r w:rsidRPr="00DD468B">
              <w:rPr>
                <w:rFonts w:ascii="Arial" w:hAnsi="Arial" w:cs="Arial"/>
                <w:b/>
              </w:rPr>
              <w:t>Fuente de Financiamiento.</w:t>
            </w:r>
          </w:p>
          <w:p w:rsidR="00DD468B" w:rsidRDefault="00DD468B" w:rsidP="001D2FA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Identifica las asignaciones conforme al origen de su financiamiento (recursos federales, </w:t>
            </w:r>
            <w:r w:rsidR="001D2FA9">
              <w:rPr>
                <w:rFonts w:ascii="Arial" w:hAnsi="Arial" w:cs="Arial"/>
              </w:rPr>
              <w:t>contraparte propia, estatal, municipal, ingresos de gestión (recursos propios).</w:t>
            </w:r>
          </w:p>
        </w:tc>
      </w:tr>
    </w:tbl>
    <w:p w:rsidR="00DD468B" w:rsidRDefault="00DD468B" w:rsidP="00DD468B">
      <w:pPr>
        <w:jc w:val="both"/>
        <w:rPr>
          <w:rFonts w:ascii="Arial" w:hAnsi="Arial" w:cs="Arial"/>
        </w:rPr>
      </w:pPr>
    </w:p>
    <w:p w:rsidR="003943F0" w:rsidRDefault="003943F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56DBA" w:rsidRDefault="00056DBA">
      <w:pPr>
        <w:rPr>
          <w:rFonts w:ascii="Arial" w:hAnsi="Arial" w:cs="Arial"/>
        </w:rPr>
      </w:pPr>
    </w:p>
    <w:p w:rsidR="002C021B" w:rsidRPr="003943F0" w:rsidRDefault="002C021B" w:rsidP="002C021B">
      <w:pPr>
        <w:jc w:val="center"/>
        <w:rPr>
          <w:rFonts w:ascii="Arial" w:hAnsi="Arial" w:cs="Arial"/>
          <w:b/>
        </w:rPr>
      </w:pPr>
      <w:r w:rsidRPr="003943F0">
        <w:rPr>
          <w:rFonts w:ascii="Arial" w:hAnsi="Arial" w:cs="Arial"/>
          <w:b/>
        </w:rPr>
        <w:t>¿En qué se gastó?</w:t>
      </w:r>
    </w:p>
    <w:p w:rsidR="002C021B" w:rsidRDefault="002C021B" w:rsidP="00B969EC">
      <w:pPr>
        <w:pStyle w:val="Ttulo1"/>
        <w:jc w:val="center"/>
      </w:pPr>
      <w:r>
        <w:t>Clasificación Funcional</w:t>
      </w:r>
    </w:p>
    <w:p w:rsidR="002C021B" w:rsidRDefault="002C021B" w:rsidP="002C021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conformidad con el Estado Analítico del </w:t>
      </w:r>
      <w:r w:rsidR="00B969EC">
        <w:rPr>
          <w:rFonts w:ascii="Arial" w:hAnsi="Arial" w:cs="Arial"/>
        </w:rPr>
        <w:t xml:space="preserve">Ejercicio del </w:t>
      </w:r>
      <w:r>
        <w:rPr>
          <w:rFonts w:ascii="Arial" w:hAnsi="Arial" w:cs="Arial"/>
        </w:rPr>
        <w:t xml:space="preserve">Presupuesto de Egresos </w:t>
      </w:r>
      <w:r w:rsidR="00B969EC">
        <w:rPr>
          <w:rFonts w:ascii="Arial" w:hAnsi="Arial" w:cs="Arial"/>
        </w:rPr>
        <w:t xml:space="preserve">Detallado – LDF; </w:t>
      </w:r>
      <w:r>
        <w:rPr>
          <w:rFonts w:ascii="Arial" w:hAnsi="Arial" w:cs="Arial"/>
        </w:rPr>
        <w:t xml:space="preserve">la </w:t>
      </w:r>
      <w:r w:rsidR="00B969EC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lasificación Funcional </w:t>
      </w:r>
      <w:r w:rsidR="00B969EC">
        <w:rPr>
          <w:rFonts w:ascii="Arial" w:hAnsi="Arial" w:cs="Arial"/>
        </w:rPr>
        <w:t xml:space="preserve">(Finalidad y Función) </w:t>
      </w:r>
      <w:r>
        <w:rPr>
          <w:rFonts w:ascii="Arial" w:hAnsi="Arial" w:cs="Arial"/>
        </w:rPr>
        <w:t xml:space="preserve">se </w:t>
      </w:r>
      <w:r w:rsidR="00B969EC">
        <w:rPr>
          <w:rFonts w:ascii="Arial" w:hAnsi="Arial" w:cs="Arial"/>
        </w:rPr>
        <w:t xml:space="preserve">informó de la siguiente manera: 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4478"/>
        <w:gridCol w:w="1929"/>
        <w:gridCol w:w="1137"/>
      </w:tblGrid>
      <w:tr w:rsidR="00C20C64" w:rsidTr="00613E6B">
        <w:trPr>
          <w:jc w:val="center"/>
        </w:trPr>
        <w:tc>
          <w:tcPr>
            <w:tcW w:w="1526" w:type="dxa"/>
            <w:shd w:val="clear" w:color="auto" w:fill="8DB3E2" w:themeFill="text2" w:themeFillTint="66"/>
          </w:tcPr>
          <w:p w:rsidR="002C021B" w:rsidRPr="00B91E44" w:rsidRDefault="002C021B" w:rsidP="00613E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Finalidad</w:t>
            </w:r>
          </w:p>
        </w:tc>
        <w:tc>
          <w:tcPr>
            <w:tcW w:w="4633" w:type="dxa"/>
            <w:shd w:val="clear" w:color="auto" w:fill="8DB3E2" w:themeFill="text2" w:themeFillTint="66"/>
          </w:tcPr>
          <w:p w:rsidR="002C021B" w:rsidRPr="00B91E44" w:rsidRDefault="002C021B" w:rsidP="00613E6B">
            <w:pPr>
              <w:jc w:val="center"/>
              <w:rPr>
                <w:rFonts w:ascii="Arial" w:hAnsi="Arial" w:cs="Arial"/>
                <w:b/>
              </w:rPr>
            </w:pPr>
            <w:r w:rsidRPr="00B91E44">
              <w:rPr>
                <w:rFonts w:ascii="Arial" w:hAnsi="Arial" w:cs="Arial"/>
                <w:b/>
              </w:rPr>
              <w:t>Tipo de Gasto</w:t>
            </w:r>
          </w:p>
        </w:tc>
        <w:tc>
          <w:tcPr>
            <w:tcW w:w="1746" w:type="dxa"/>
            <w:shd w:val="clear" w:color="auto" w:fill="8DB3E2" w:themeFill="text2" w:themeFillTint="66"/>
          </w:tcPr>
          <w:p w:rsidR="002C021B" w:rsidRPr="00B91E44" w:rsidRDefault="006B13ED" w:rsidP="006B13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Devengado</w:t>
            </w:r>
          </w:p>
        </w:tc>
        <w:tc>
          <w:tcPr>
            <w:tcW w:w="1149" w:type="dxa"/>
            <w:shd w:val="clear" w:color="auto" w:fill="8DB3E2" w:themeFill="text2" w:themeFillTint="66"/>
          </w:tcPr>
          <w:p w:rsidR="002C021B" w:rsidRPr="00B91E44" w:rsidRDefault="002C021B" w:rsidP="00613E6B">
            <w:pPr>
              <w:jc w:val="center"/>
              <w:rPr>
                <w:rFonts w:ascii="Arial" w:hAnsi="Arial" w:cs="Arial"/>
                <w:b/>
              </w:rPr>
            </w:pPr>
            <w:r w:rsidRPr="00B91E44">
              <w:rPr>
                <w:rFonts w:ascii="Arial" w:hAnsi="Arial" w:cs="Arial"/>
                <w:b/>
              </w:rPr>
              <w:t>%</w:t>
            </w:r>
          </w:p>
        </w:tc>
      </w:tr>
      <w:tr w:rsidR="00C20C64" w:rsidTr="00613E6B">
        <w:trPr>
          <w:jc w:val="center"/>
        </w:trPr>
        <w:tc>
          <w:tcPr>
            <w:tcW w:w="1526" w:type="dxa"/>
            <w:vAlign w:val="bottom"/>
          </w:tcPr>
          <w:p w:rsidR="002C021B" w:rsidRPr="00010861" w:rsidRDefault="00B969EC" w:rsidP="00B969EC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A</w:t>
            </w:r>
          </w:p>
        </w:tc>
        <w:tc>
          <w:tcPr>
            <w:tcW w:w="4633" w:type="dxa"/>
            <w:vAlign w:val="bottom"/>
          </w:tcPr>
          <w:p w:rsidR="002C021B" w:rsidRPr="00010861" w:rsidRDefault="002C021B" w:rsidP="00613E6B">
            <w:pPr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10861">
              <w:rPr>
                <w:rFonts w:ascii="Arial" w:eastAsia="Times New Roman" w:hAnsi="Arial" w:cs="Arial"/>
                <w:color w:val="000000"/>
                <w:lang w:eastAsia="es-MX"/>
              </w:rPr>
              <w:t>Gobierno</w:t>
            </w:r>
          </w:p>
        </w:tc>
        <w:tc>
          <w:tcPr>
            <w:tcW w:w="1746" w:type="dxa"/>
            <w:vAlign w:val="bottom"/>
          </w:tcPr>
          <w:p w:rsidR="002C021B" w:rsidRPr="00010861" w:rsidRDefault="002C021B" w:rsidP="005F5F78">
            <w:pPr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10861">
              <w:rPr>
                <w:rFonts w:ascii="Arial" w:eastAsia="Times New Roman" w:hAnsi="Arial" w:cs="Arial"/>
                <w:color w:val="000000"/>
                <w:lang w:eastAsia="es-MX"/>
              </w:rPr>
              <w:t>1</w:t>
            </w:r>
            <w:r w:rsidR="00C20C64">
              <w:rPr>
                <w:rFonts w:ascii="Arial" w:eastAsia="Times New Roman" w:hAnsi="Arial" w:cs="Arial"/>
                <w:color w:val="000000"/>
                <w:lang w:eastAsia="es-MX"/>
              </w:rPr>
              <w:t>6</w:t>
            </w:r>
            <w:r w:rsidR="005F5F78">
              <w:rPr>
                <w:rFonts w:ascii="Arial" w:eastAsia="Times New Roman" w:hAnsi="Arial" w:cs="Arial"/>
                <w:color w:val="000000"/>
                <w:lang w:eastAsia="es-MX"/>
              </w:rPr>
              <w:t>1</w:t>
            </w:r>
            <w:r w:rsidRPr="00010861">
              <w:rPr>
                <w:rFonts w:ascii="Arial" w:eastAsia="Times New Roman" w:hAnsi="Arial" w:cs="Arial"/>
                <w:color w:val="000000"/>
                <w:lang w:eastAsia="es-MX"/>
              </w:rPr>
              <w:t>,</w:t>
            </w:r>
            <w:r w:rsidR="00C20C64">
              <w:rPr>
                <w:rFonts w:ascii="Arial" w:eastAsia="Times New Roman" w:hAnsi="Arial" w:cs="Arial"/>
                <w:color w:val="000000"/>
                <w:lang w:eastAsia="es-MX"/>
              </w:rPr>
              <w:t>262</w:t>
            </w:r>
            <w:r w:rsidRPr="00010861">
              <w:rPr>
                <w:rFonts w:ascii="Arial" w:eastAsia="Times New Roman" w:hAnsi="Arial" w:cs="Arial"/>
                <w:color w:val="000000"/>
                <w:lang w:eastAsia="es-MX"/>
              </w:rPr>
              <w:t>,</w:t>
            </w:r>
            <w:r w:rsidR="00C20C64">
              <w:rPr>
                <w:rFonts w:ascii="Arial" w:eastAsia="Times New Roman" w:hAnsi="Arial" w:cs="Arial"/>
                <w:color w:val="000000"/>
                <w:lang w:eastAsia="es-MX"/>
              </w:rPr>
              <w:t>223</w:t>
            </w:r>
            <w:r w:rsidRPr="00010861"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  <w:r w:rsidR="00C20C64">
              <w:rPr>
                <w:rFonts w:ascii="Arial" w:eastAsia="Times New Roman" w:hAnsi="Arial" w:cs="Arial"/>
                <w:color w:val="000000"/>
                <w:lang w:eastAsia="es-MX"/>
              </w:rPr>
              <w:t>63</w:t>
            </w:r>
          </w:p>
        </w:tc>
        <w:tc>
          <w:tcPr>
            <w:tcW w:w="1149" w:type="dxa"/>
            <w:vAlign w:val="bottom"/>
          </w:tcPr>
          <w:p w:rsidR="002C021B" w:rsidRPr="00010861" w:rsidRDefault="00C20C64" w:rsidP="00C20C64">
            <w:pPr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13.58</w:t>
            </w:r>
          </w:p>
        </w:tc>
      </w:tr>
      <w:tr w:rsidR="00C20C64" w:rsidTr="00613E6B">
        <w:trPr>
          <w:jc w:val="center"/>
        </w:trPr>
        <w:tc>
          <w:tcPr>
            <w:tcW w:w="1526" w:type="dxa"/>
            <w:vAlign w:val="bottom"/>
          </w:tcPr>
          <w:p w:rsidR="002C021B" w:rsidRPr="00010861" w:rsidRDefault="00B969EC" w:rsidP="00B969EC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B</w:t>
            </w:r>
          </w:p>
        </w:tc>
        <w:tc>
          <w:tcPr>
            <w:tcW w:w="4633" w:type="dxa"/>
            <w:vAlign w:val="bottom"/>
          </w:tcPr>
          <w:p w:rsidR="002C021B" w:rsidRPr="00010861" w:rsidRDefault="002C021B" w:rsidP="00613E6B">
            <w:pPr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10861">
              <w:rPr>
                <w:rFonts w:ascii="Arial" w:eastAsia="Times New Roman" w:hAnsi="Arial" w:cs="Arial"/>
                <w:color w:val="000000"/>
                <w:lang w:eastAsia="es-MX"/>
              </w:rPr>
              <w:t>Desarrollo Social</w:t>
            </w:r>
          </w:p>
        </w:tc>
        <w:tc>
          <w:tcPr>
            <w:tcW w:w="1746" w:type="dxa"/>
            <w:vAlign w:val="bottom"/>
          </w:tcPr>
          <w:p w:rsidR="002C021B" w:rsidRPr="00010861" w:rsidRDefault="002C021B" w:rsidP="00C20C64">
            <w:pPr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10861">
              <w:rPr>
                <w:rFonts w:ascii="Arial" w:eastAsia="Times New Roman" w:hAnsi="Arial" w:cs="Arial"/>
                <w:color w:val="000000"/>
                <w:lang w:eastAsia="es-MX"/>
              </w:rPr>
              <w:t>7</w:t>
            </w:r>
            <w:r w:rsidR="00C20C64">
              <w:rPr>
                <w:rFonts w:ascii="Arial" w:eastAsia="Times New Roman" w:hAnsi="Arial" w:cs="Arial"/>
                <w:color w:val="000000"/>
                <w:lang w:eastAsia="es-MX"/>
              </w:rPr>
              <w:t>31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,</w:t>
            </w:r>
            <w:r w:rsidR="00C20C64">
              <w:rPr>
                <w:rFonts w:ascii="Arial" w:eastAsia="Times New Roman" w:hAnsi="Arial" w:cs="Arial"/>
                <w:color w:val="000000"/>
                <w:lang w:eastAsia="es-MX"/>
              </w:rPr>
              <w:t>811</w:t>
            </w:r>
            <w:r w:rsidRPr="00010861">
              <w:rPr>
                <w:rFonts w:ascii="Arial" w:eastAsia="Times New Roman" w:hAnsi="Arial" w:cs="Arial"/>
                <w:color w:val="000000"/>
                <w:lang w:eastAsia="es-MX"/>
              </w:rPr>
              <w:t>,</w:t>
            </w:r>
            <w:r w:rsidR="00C20C64">
              <w:rPr>
                <w:rFonts w:ascii="Arial" w:eastAsia="Times New Roman" w:hAnsi="Arial" w:cs="Arial"/>
                <w:color w:val="000000"/>
                <w:lang w:eastAsia="es-MX"/>
              </w:rPr>
              <w:t>807</w:t>
            </w:r>
            <w:r w:rsidRPr="00010861">
              <w:rPr>
                <w:rFonts w:ascii="Arial" w:eastAsia="Times New Roman" w:hAnsi="Arial" w:cs="Arial"/>
                <w:color w:val="000000"/>
                <w:lang w:eastAsia="es-MX"/>
              </w:rPr>
              <w:t>.9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8</w:t>
            </w:r>
          </w:p>
        </w:tc>
        <w:tc>
          <w:tcPr>
            <w:tcW w:w="1149" w:type="dxa"/>
            <w:vAlign w:val="bottom"/>
          </w:tcPr>
          <w:p w:rsidR="002C021B" w:rsidRPr="00010861" w:rsidRDefault="00C20C64" w:rsidP="00C20C64">
            <w:pPr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62</w:t>
            </w:r>
            <w:r w:rsidR="002C021B" w:rsidRPr="00010861"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01</w:t>
            </w:r>
          </w:p>
        </w:tc>
      </w:tr>
      <w:tr w:rsidR="00C20C64" w:rsidTr="00613E6B">
        <w:trPr>
          <w:jc w:val="center"/>
        </w:trPr>
        <w:tc>
          <w:tcPr>
            <w:tcW w:w="1526" w:type="dxa"/>
            <w:vAlign w:val="bottom"/>
          </w:tcPr>
          <w:p w:rsidR="002C021B" w:rsidRPr="00010861" w:rsidRDefault="00B969EC" w:rsidP="00B969EC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C</w:t>
            </w:r>
          </w:p>
        </w:tc>
        <w:tc>
          <w:tcPr>
            <w:tcW w:w="4633" w:type="dxa"/>
            <w:vAlign w:val="bottom"/>
          </w:tcPr>
          <w:p w:rsidR="002C021B" w:rsidRPr="00010861" w:rsidRDefault="002C021B" w:rsidP="00613E6B">
            <w:pPr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10861">
              <w:rPr>
                <w:rFonts w:ascii="Arial" w:eastAsia="Times New Roman" w:hAnsi="Arial" w:cs="Arial"/>
                <w:color w:val="000000"/>
                <w:lang w:eastAsia="es-MX"/>
              </w:rPr>
              <w:t>Desarrollo Económico</w:t>
            </w:r>
          </w:p>
        </w:tc>
        <w:tc>
          <w:tcPr>
            <w:tcW w:w="1746" w:type="dxa"/>
            <w:vAlign w:val="bottom"/>
          </w:tcPr>
          <w:p w:rsidR="002C021B" w:rsidRPr="00010861" w:rsidRDefault="002C021B" w:rsidP="00C20C64">
            <w:pPr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  <w:r w:rsidRPr="00010861">
              <w:rPr>
                <w:rFonts w:ascii="Arial" w:eastAsia="Times New Roman" w:hAnsi="Arial" w:cs="Arial"/>
                <w:color w:val="000000"/>
                <w:lang w:eastAsia="es-MX"/>
              </w:rPr>
              <w:t>,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8</w:t>
            </w:r>
            <w:r w:rsidR="00C20C64">
              <w:rPr>
                <w:rFonts w:ascii="Arial" w:eastAsia="Times New Roman" w:hAnsi="Arial" w:cs="Arial"/>
                <w:color w:val="000000"/>
                <w:lang w:eastAsia="es-MX"/>
              </w:rPr>
              <w:t>29</w:t>
            </w:r>
            <w:r w:rsidRPr="00010861">
              <w:rPr>
                <w:rFonts w:ascii="Arial" w:eastAsia="Times New Roman" w:hAnsi="Arial" w:cs="Arial"/>
                <w:color w:val="000000"/>
                <w:lang w:eastAsia="es-MX"/>
              </w:rPr>
              <w:t>,</w:t>
            </w:r>
            <w:r w:rsidR="00C20C64">
              <w:rPr>
                <w:rFonts w:ascii="Arial" w:eastAsia="Times New Roman" w:hAnsi="Arial" w:cs="Arial"/>
                <w:color w:val="000000"/>
                <w:lang w:eastAsia="es-MX"/>
              </w:rPr>
              <w:t>931.49</w:t>
            </w:r>
          </w:p>
        </w:tc>
        <w:tc>
          <w:tcPr>
            <w:tcW w:w="1149" w:type="dxa"/>
            <w:vAlign w:val="bottom"/>
          </w:tcPr>
          <w:p w:rsidR="002C021B" w:rsidRPr="00010861" w:rsidRDefault="002C021B" w:rsidP="00C20C64">
            <w:pPr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10861">
              <w:rPr>
                <w:rFonts w:ascii="Arial" w:eastAsia="Times New Roman" w:hAnsi="Arial" w:cs="Arial"/>
                <w:color w:val="000000"/>
                <w:lang w:eastAsia="es-MX"/>
              </w:rPr>
              <w:t>0.</w:t>
            </w:r>
            <w:r w:rsidR="00C20C64">
              <w:rPr>
                <w:rFonts w:ascii="Arial" w:eastAsia="Times New Roman" w:hAnsi="Arial" w:cs="Arial"/>
                <w:color w:val="000000"/>
                <w:lang w:eastAsia="es-MX"/>
              </w:rPr>
              <w:t>24</w:t>
            </w:r>
          </w:p>
        </w:tc>
      </w:tr>
      <w:tr w:rsidR="00C20C64" w:rsidTr="00613E6B">
        <w:trPr>
          <w:jc w:val="center"/>
        </w:trPr>
        <w:tc>
          <w:tcPr>
            <w:tcW w:w="1526" w:type="dxa"/>
            <w:vAlign w:val="bottom"/>
          </w:tcPr>
          <w:p w:rsidR="002C021B" w:rsidRPr="00010861" w:rsidRDefault="00B969EC" w:rsidP="00B969EC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D</w:t>
            </w:r>
          </w:p>
        </w:tc>
        <w:tc>
          <w:tcPr>
            <w:tcW w:w="4633" w:type="dxa"/>
            <w:vAlign w:val="bottom"/>
          </w:tcPr>
          <w:p w:rsidR="002C021B" w:rsidRPr="00010861" w:rsidRDefault="002C021B" w:rsidP="00613E6B">
            <w:pPr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10861">
              <w:rPr>
                <w:rFonts w:ascii="Arial" w:eastAsia="Times New Roman" w:hAnsi="Arial" w:cs="Arial"/>
                <w:color w:val="000000"/>
                <w:lang w:eastAsia="es-MX"/>
              </w:rPr>
              <w:t>Otras no clasificadas en funciones anteriores</w:t>
            </w:r>
          </w:p>
        </w:tc>
        <w:tc>
          <w:tcPr>
            <w:tcW w:w="1746" w:type="dxa"/>
            <w:vAlign w:val="bottom"/>
          </w:tcPr>
          <w:p w:rsidR="002C021B" w:rsidRPr="00010861" w:rsidRDefault="002C021B" w:rsidP="00C20C64">
            <w:pPr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  <w:r w:rsidR="00C20C64">
              <w:rPr>
                <w:rFonts w:ascii="Arial" w:eastAsia="Times New Roman" w:hAnsi="Arial" w:cs="Arial"/>
                <w:color w:val="000000"/>
                <w:lang w:eastAsia="es-MX"/>
              </w:rPr>
              <w:t>85</w:t>
            </w:r>
            <w:r w:rsidRPr="00010861">
              <w:rPr>
                <w:rFonts w:ascii="Arial" w:eastAsia="Times New Roman" w:hAnsi="Arial" w:cs="Arial"/>
                <w:color w:val="000000"/>
                <w:lang w:eastAsia="es-MX"/>
              </w:rPr>
              <w:t>,</w:t>
            </w:r>
            <w:r w:rsidR="00C20C64">
              <w:rPr>
                <w:rFonts w:ascii="Arial" w:eastAsia="Times New Roman" w:hAnsi="Arial" w:cs="Arial"/>
                <w:color w:val="000000"/>
                <w:lang w:eastAsia="es-MX"/>
              </w:rPr>
              <w:t>213</w:t>
            </w:r>
            <w:r w:rsidRPr="00010861">
              <w:rPr>
                <w:rFonts w:ascii="Arial" w:eastAsia="Times New Roman" w:hAnsi="Arial" w:cs="Arial"/>
                <w:color w:val="000000"/>
                <w:lang w:eastAsia="es-MX"/>
              </w:rPr>
              <w:t>,</w:t>
            </w:r>
            <w:r w:rsidR="00C20C64">
              <w:rPr>
                <w:rFonts w:ascii="Arial" w:eastAsia="Times New Roman" w:hAnsi="Arial" w:cs="Arial"/>
                <w:color w:val="000000"/>
                <w:lang w:eastAsia="es-MX"/>
              </w:rPr>
              <w:t>740</w:t>
            </w:r>
            <w:r w:rsidRPr="00010861"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4</w:t>
            </w:r>
            <w:r w:rsidR="00C20C64">
              <w:rPr>
                <w:rFonts w:ascii="Arial" w:eastAsia="Times New Roman" w:hAnsi="Arial" w:cs="Arial"/>
                <w:color w:val="000000"/>
                <w:lang w:eastAsia="es-MX"/>
              </w:rPr>
              <w:t>8</w:t>
            </w:r>
          </w:p>
        </w:tc>
        <w:tc>
          <w:tcPr>
            <w:tcW w:w="1149" w:type="dxa"/>
            <w:vAlign w:val="bottom"/>
          </w:tcPr>
          <w:p w:rsidR="002C021B" w:rsidRPr="00010861" w:rsidRDefault="002C021B" w:rsidP="00C20C64">
            <w:pPr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  <w:r w:rsidR="00C20C64">
              <w:rPr>
                <w:rFonts w:ascii="Arial" w:eastAsia="Times New Roman" w:hAnsi="Arial" w:cs="Arial"/>
                <w:color w:val="000000"/>
                <w:lang w:eastAsia="es-MX"/>
              </w:rPr>
              <w:t>4</w:t>
            </w:r>
            <w:r w:rsidRPr="00010861"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  <w:r w:rsidR="00C20C64">
              <w:rPr>
                <w:rFonts w:ascii="Arial" w:eastAsia="Times New Roman" w:hAnsi="Arial" w:cs="Arial"/>
                <w:color w:val="000000"/>
                <w:lang w:eastAsia="es-MX"/>
              </w:rPr>
              <w:t>17</w:t>
            </w:r>
          </w:p>
        </w:tc>
      </w:tr>
      <w:tr w:rsidR="00C20C64" w:rsidTr="00613E6B">
        <w:trPr>
          <w:jc w:val="center"/>
        </w:trPr>
        <w:tc>
          <w:tcPr>
            <w:tcW w:w="1526" w:type="dxa"/>
            <w:vAlign w:val="bottom"/>
          </w:tcPr>
          <w:p w:rsidR="002C021B" w:rsidRPr="00010861" w:rsidRDefault="002C021B" w:rsidP="00613E6B">
            <w:pPr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4633" w:type="dxa"/>
            <w:shd w:val="clear" w:color="auto" w:fill="00B0F0"/>
            <w:vAlign w:val="bottom"/>
          </w:tcPr>
          <w:p w:rsidR="002C021B" w:rsidRPr="006B13ED" w:rsidRDefault="002C021B" w:rsidP="00613E6B">
            <w:pPr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6B13ED">
              <w:rPr>
                <w:rFonts w:ascii="Arial" w:eastAsia="Times New Roman" w:hAnsi="Arial" w:cs="Arial"/>
                <w:b/>
                <w:color w:val="000000"/>
                <w:lang w:eastAsia="es-MX"/>
              </w:rPr>
              <w:t>Total</w:t>
            </w:r>
          </w:p>
        </w:tc>
        <w:tc>
          <w:tcPr>
            <w:tcW w:w="1746" w:type="dxa"/>
            <w:shd w:val="clear" w:color="auto" w:fill="00B0F0"/>
            <w:vAlign w:val="bottom"/>
          </w:tcPr>
          <w:p w:rsidR="002C021B" w:rsidRPr="006B13ED" w:rsidRDefault="00C20C64" w:rsidP="00C20C64">
            <w:pPr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6B13ED">
              <w:rPr>
                <w:rFonts w:ascii="Arial" w:eastAsia="Times New Roman" w:hAnsi="Arial" w:cs="Arial"/>
                <w:b/>
                <w:color w:val="000000"/>
                <w:lang w:eastAsia="es-MX"/>
              </w:rPr>
              <w:fldChar w:fldCharType="begin"/>
            </w:r>
            <w:r w:rsidRPr="006B13ED">
              <w:rPr>
                <w:rFonts w:ascii="Arial" w:eastAsia="Times New Roman" w:hAnsi="Arial" w:cs="Arial"/>
                <w:b/>
                <w:color w:val="000000"/>
                <w:lang w:eastAsia="es-MX"/>
              </w:rPr>
              <w:instrText xml:space="preserve"> =SUM(ABOVE) </w:instrText>
            </w:r>
            <w:r w:rsidRPr="006B13ED">
              <w:rPr>
                <w:rFonts w:ascii="Arial" w:eastAsia="Times New Roman" w:hAnsi="Arial" w:cs="Arial"/>
                <w:b/>
                <w:color w:val="000000"/>
                <w:lang w:eastAsia="es-MX"/>
              </w:rPr>
              <w:fldChar w:fldCharType="separate"/>
            </w:r>
            <w:r w:rsidRPr="006B13ED">
              <w:rPr>
                <w:rFonts w:ascii="Arial" w:eastAsia="Times New Roman" w:hAnsi="Arial" w:cs="Arial"/>
                <w:b/>
                <w:noProof/>
                <w:color w:val="000000"/>
                <w:lang w:eastAsia="es-MX"/>
              </w:rPr>
              <w:t>1,180,117,703.58</w:t>
            </w:r>
            <w:r w:rsidRPr="006B13ED">
              <w:rPr>
                <w:rFonts w:ascii="Arial" w:eastAsia="Times New Roman" w:hAnsi="Arial" w:cs="Arial"/>
                <w:b/>
                <w:color w:val="000000"/>
                <w:lang w:eastAsia="es-MX"/>
              </w:rPr>
              <w:fldChar w:fldCharType="end"/>
            </w:r>
          </w:p>
        </w:tc>
        <w:tc>
          <w:tcPr>
            <w:tcW w:w="1149" w:type="dxa"/>
            <w:shd w:val="clear" w:color="auto" w:fill="00B0F0"/>
            <w:vAlign w:val="bottom"/>
          </w:tcPr>
          <w:p w:rsidR="002C021B" w:rsidRPr="006B13ED" w:rsidRDefault="00C20C64" w:rsidP="00613E6B">
            <w:pPr>
              <w:jc w:val="right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6B13ED">
              <w:rPr>
                <w:rFonts w:ascii="Arial" w:eastAsia="Times New Roman" w:hAnsi="Arial" w:cs="Arial"/>
                <w:b/>
                <w:color w:val="000000"/>
                <w:lang w:eastAsia="es-MX"/>
              </w:rPr>
              <w:fldChar w:fldCharType="begin"/>
            </w:r>
            <w:r w:rsidRPr="006B13ED">
              <w:rPr>
                <w:rFonts w:ascii="Arial" w:eastAsia="Times New Roman" w:hAnsi="Arial" w:cs="Arial"/>
                <w:b/>
                <w:color w:val="000000"/>
                <w:lang w:eastAsia="es-MX"/>
              </w:rPr>
              <w:instrText xml:space="preserve"> =SUM(ABOVE) </w:instrText>
            </w:r>
            <w:r w:rsidRPr="006B13ED">
              <w:rPr>
                <w:rFonts w:ascii="Arial" w:eastAsia="Times New Roman" w:hAnsi="Arial" w:cs="Arial"/>
                <w:b/>
                <w:color w:val="000000"/>
                <w:lang w:eastAsia="es-MX"/>
              </w:rPr>
              <w:fldChar w:fldCharType="separate"/>
            </w:r>
            <w:r w:rsidRPr="006B13ED">
              <w:rPr>
                <w:rFonts w:ascii="Arial" w:eastAsia="Times New Roman" w:hAnsi="Arial" w:cs="Arial"/>
                <w:b/>
                <w:noProof/>
                <w:color w:val="000000"/>
                <w:lang w:eastAsia="es-MX"/>
              </w:rPr>
              <w:t>100</w:t>
            </w:r>
            <w:r w:rsidRPr="006B13ED">
              <w:rPr>
                <w:rFonts w:ascii="Arial" w:eastAsia="Times New Roman" w:hAnsi="Arial" w:cs="Arial"/>
                <w:b/>
                <w:color w:val="000000"/>
                <w:lang w:eastAsia="es-MX"/>
              </w:rPr>
              <w:fldChar w:fldCharType="end"/>
            </w:r>
            <w:r w:rsidRPr="006B13ED">
              <w:rPr>
                <w:rFonts w:ascii="Arial" w:eastAsia="Times New Roman" w:hAnsi="Arial" w:cs="Arial"/>
                <w:b/>
                <w:color w:val="000000"/>
                <w:lang w:eastAsia="es-MX"/>
              </w:rPr>
              <w:t>.00</w:t>
            </w:r>
          </w:p>
        </w:tc>
      </w:tr>
    </w:tbl>
    <w:p w:rsidR="002C021B" w:rsidRDefault="002C021B" w:rsidP="002C021B">
      <w:pPr>
        <w:jc w:val="both"/>
        <w:rPr>
          <w:rFonts w:ascii="Arial" w:hAnsi="Arial" w:cs="Arial"/>
        </w:rPr>
      </w:pPr>
    </w:p>
    <w:p w:rsidR="00056DBA" w:rsidRDefault="00C20C64" w:rsidP="00C20C64">
      <w:pPr>
        <w:jc w:val="center"/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6C38ABB6" wp14:editId="0B0CE20A">
            <wp:extent cx="5610225" cy="4295775"/>
            <wp:effectExtent l="0" t="0" r="9525" b="952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bookmarkStart w:id="0" w:name="_GoBack"/>
      <w:bookmarkEnd w:id="0"/>
    </w:p>
    <w:p w:rsidR="00056DBA" w:rsidRDefault="00056DBA">
      <w:pPr>
        <w:rPr>
          <w:rFonts w:ascii="Arial" w:hAnsi="Arial" w:cs="Arial"/>
        </w:rPr>
      </w:pPr>
    </w:p>
    <w:p w:rsidR="003943F0" w:rsidRPr="003943F0" w:rsidRDefault="003943F0" w:rsidP="008A365C">
      <w:pPr>
        <w:jc w:val="center"/>
        <w:rPr>
          <w:rFonts w:ascii="Arial" w:hAnsi="Arial" w:cs="Arial"/>
          <w:b/>
        </w:rPr>
      </w:pPr>
      <w:r w:rsidRPr="003943F0">
        <w:rPr>
          <w:rFonts w:ascii="Arial" w:hAnsi="Arial" w:cs="Arial"/>
          <w:b/>
        </w:rPr>
        <w:lastRenderedPageBreak/>
        <w:t>¿En qué se gastó?</w:t>
      </w:r>
    </w:p>
    <w:p w:rsidR="003943F0" w:rsidRPr="001B2289" w:rsidRDefault="003943F0" w:rsidP="00C20C64">
      <w:pPr>
        <w:pStyle w:val="Ttulo1"/>
        <w:jc w:val="center"/>
        <w:rPr>
          <w:sz w:val="24"/>
          <w:szCs w:val="24"/>
        </w:rPr>
      </w:pPr>
      <w:r w:rsidRPr="001B2289">
        <w:rPr>
          <w:sz w:val="24"/>
          <w:szCs w:val="24"/>
        </w:rPr>
        <w:t>Clasificación Económica</w:t>
      </w:r>
    </w:p>
    <w:p w:rsidR="003B77F5" w:rsidRDefault="005B70E8" w:rsidP="00C27A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conformidad con el Estado Analítico del </w:t>
      </w:r>
      <w:r w:rsidR="0037396E">
        <w:rPr>
          <w:rFonts w:ascii="Arial" w:hAnsi="Arial" w:cs="Arial"/>
        </w:rPr>
        <w:t xml:space="preserve">Ejercicio del </w:t>
      </w:r>
      <w:r>
        <w:rPr>
          <w:rFonts w:ascii="Arial" w:hAnsi="Arial" w:cs="Arial"/>
        </w:rPr>
        <w:t>Presupuesto de Egresos la clasificación económica se desglos</w:t>
      </w:r>
      <w:r w:rsidR="0037396E">
        <w:rPr>
          <w:rFonts w:ascii="Arial" w:hAnsi="Arial" w:cs="Arial"/>
        </w:rPr>
        <w:t>ó para el ejercicio 2019</w:t>
      </w:r>
      <w:r>
        <w:rPr>
          <w:rFonts w:ascii="Arial" w:hAnsi="Arial" w:cs="Arial"/>
        </w:rPr>
        <w:t>:</w:t>
      </w:r>
    </w:p>
    <w:tbl>
      <w:tblPr>
        <w:tblStyle w:val="Sombreadoclaro-nfasis1"/>
        <w:tblW w:w="0" w:type="auto"/>
        <w:tblLook w:val="04A0" w:firstRow="1" w:lastRow="0" w:firstColumn="1" w:lastColumn="0" w:noHBand="0" w:noVBand="1"/>
      </w:tblPr>
      <w:tblGrid>
        <w:gridCol w:w="6345"/>
        <w:gridCol w:w="1701"/>
        <w:gridCol w:w="932"/>
      </w:tblGrid>
      <w:tr w:rsidR="003C147C" w:rsidTr="003C14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  <w:gridSpan w:val="3"/>
          </w:tcPr>
          <w:p w:rsidR="003C147C" w:rsidRDefault="003C147C" w:rsidP="003C147C">
            <w:pPr>
              <w:jc w:val="center"/>
              <w:rPr>
                <w:rFonts w:ascii="Arial" w:hAnsi="Arial" w:cs="Arial"/>
              </w:rPr>
            </w:pPr>
            <w:r w:rsidRPr="003C147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Clasificación Económica (por Tipo de Gasto)</w:t>
            </w:r>
          </w:p>
        </w:tc>
      </w:tr>
      <w:tr w:rsidR="00153A22" w:rsidTr="00896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:rsidR="003C147C" w:rsidRPr="003C147C" w:rsidRDefault="003C147C" w:rsidP="00C27A3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C147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1701" w:type="dxa"/>
          </w:tcPr>
          <w:p w:rsidR="003C147C" w:rsidRPr="0037396E" w:rsidRDefault="003C147C" w:rsidP="00373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37396E">
              <w:rPr>
                <w:rFonts w:ascii="Arial" w:hAnsi="Arial" w:cs="Arial"/>
                <w:b/>
                <w:sz w:val="18"/>
                <w:szCs w:val="18"/>
              </w:rPr>
              <w:t>Importe</w:t>
            </w:r>
            <w:r w:rsidR="0037396E" w:rsidRPr="0037396E">
              <w:rPr>
                <w:rFonts w:ascii="Arial" w:hAnsi="Arial" w:cs="Arial"/>
                <w:b/>
                <w:sz w:val="18"/>
                <w:szCs w:val="18"/>
              </w:rPr>
              <w:t xml:space="preserve"> devengado</w:t>
            </w:r>
          </w:p>
        </w:tc>
        <w:tc>
          <w:tcPr>
            <w:tcW w:w="932" w:type="dxa"/>
          </w:tcPr>
          <w:p w:rsidR="003C147C" w:rsidRPr="003C147C" w:rsidRDefault="003C147C" w:rsidP="00373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3C147C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153A22" w:rsidTr="00896CF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:rsidR="003C147C" w:rsidRPr="003C147C" w:rsidRDefault="003C147C" w:rsidP="0075187F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3C147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Gasto Corriente</w:t>
            </w:r>
          </w:p>
        </w:tc>
        <w:tc>
          <w:tcPr>
            <w:tcW w:w="1701" w:type="dxa"/>
          </w:tcPr>
          <w:p w:rsidR="003C147C" w:rsidRPr="003C147C" w:rsidRDefault="00153A22" w:rsidP="00153A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816</w:t>
            </w:r>
            <w:r w:rsidR="003C147C" w:rsidRPr="003C147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537</w:t>
            </w:r>
            <w:r w:rsidR="003C147C" w:rsidRPr="003C147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,4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41</w:t>
            </w:r>
            <w:r w:rsidR="003C147C" w:rsidRPr="003C147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.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61</w:t>
            </w:r>
          </w:p>
        </w:tc>
        <w:tc>
          <w:tcPr>
            <w:tcW w:w="932" w:type="dxa"/>
          </w:tcPr>
          <w:p w:rsidR="003C147C" w:rsidRPr="003C147C" w:rsidRDefault="003C147C" w:rsidP="00153A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C147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6</w:t>
            </w:r>
            <w:r w:rsidR="00153A2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9.19</w:t>
            </w:r>
          </w:p>
        </w:tc>
      </w:tr>
      <w:tr w:rsidR="00153A22" w:rsidTr="00896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:rsidR="003C147C" w:rsidRPr="003C147C" w:rsidRDefault="003C147C" w:rsidP="0075187F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3C147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Gasto de Capital</w:t>
            </w:r>
          </w:p>
        </w:tc>
        <w:tc>
          <w:tcPr>
            <w:tcW w:w="1701" w:type="dxa"/>
          </w:tcPr>
          <w:p w:rsidR="003C147C" w:rsidRPr="003C147C" w:rsidRDefault="00153A22" w:rsidP="00153A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67,472,278.89</w:t>
            </w:r>
          </w:p>
        </w:tc>
        <w:tc>
          <w:tcPr>
            <w:tcW w:w="932" w:type="dxa"/>
          </w:tcPr>
          <w:p w:rsidR="003C147C" w:rsidRPr="003C147C" w:rsidRDefault="00153A22" w:rsidP="00153A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5.72</w:t>
            </w:r>
          </w:p>
        </w:tc>
      </w:tr>
      <w:tr w:rsidR="00153A22" w:rsidTr="00896CF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:rsidR="003C147C" w:rsidRPr="003C147C" w:rsidRDefault="003C147C" w:rsidP="0075187F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3C147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Amortización de la Deuda y Disminución de Pasivos</w:t>
            </w:r>
          </w:p>
        </w:tc>
        <w:tc>
          <w:tcPr>
            <w:tcW w:w="1701" w:type="dxa"/>
          </w:tcPr>
          <w:p w:rsidR="003C147C" w:rsidRPr="003C147C" w:rsidRDefault="00153A22" w:rsidP="00153A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65</w:t>
            </w:r>
            <w:r w:rsidR="003C147C" w:rsidRPr="003C147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213</w:t>
            </w:r>
            <w:r w:rsidR="003C147C" w:rsidRPr="003C147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740.48</w:t>
            </w:r>
          </w:p>
        </w:tc>
        <w:tc>
          <w:tcPr>
            <w:tcW w:w="932" w:type="dxa"/>
          </w:tcPr>
          <w:p w:rsidR="003C147C" w:rsidRPr="003C147C" w:rsidRDefault="00153A22" w:rsidP="00153A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5.53</w:t>
            </w:r>
          </w:p>
        </w:tc>
      </w:tr>
      <w:tr w:rsidR="00153A22" w:rsidTr="00896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:rsidR="003C147C" w:rsidRPr="003C147C" w:rsidRDefault="003C147C" w:rsidP="0075187F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3C147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Pensiones y Jubilaciones</w:t>
            </w:r>
          </w:p>
        </w:tc>
        <w:tc>
          <w:tcPr>
            <w:tcW w:w="1701" w:type="dxa"/>
          </w:tcPr>
          <w:p w:rsidR="003C147C" w:rsidRPr="003C147C" w:rsidRDefault="003C147C" w:rsidP="00153A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3C147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</w:t>
            </w:r>
            <w:r w:rsidR="00153A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  <w:r w:rsidRPr="003C147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,</w:t>
            </w:r>
            <w:r w:rsidR="00153A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894</w:t>
            </w:r>
            <w:r w:rsidRPr="003C147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,</w:t>
            </w:r>
            <w:r w:rsidR="00153A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242.60</w:t>
            </w:r>
          </w:p>
        </w:tc>
        <w:tc>
          <w:tcPr>
            <w:tcW w:w="932" w:type="dxa"/>
          </w:tcPr>
          <w:p w:rsidR="003C147C" w:rsidRPr="003C147C" w:rsidRDefault="003C147C" w:rsidP="00153A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C147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0.9</w:t>
            </w:r>
            <w:r w:rsidR="00153A22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</w:t>
            </w:r>
          </w:p>
        </w:tc>
      </w:tr>
      <w:tr w:rsidR="00153A22" w:rsidTr="00896CF5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:rsidR="003C147C" w:rsidRPr="003C147C" w:rsidRDefault="003C147C" w:rsidP="0075187F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3C147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Deuda Publica</w:t>
            </w:r>
          </w:p>
        </w:tc>
        <w:tc>
          <w:tcPr>
            <w:tcW w:w="1701" w:type="dxa"/>
          </w:tcPr>
          <w:p w:rsidR="003C147C" w:rsidRPr="003C147C" w:rsidRDefault="003C147C" w:rsidP="00153A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3C147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  <w:r w:rsidR="00153A2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  <w:r w:rsidRPr="003C147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0,000,000.00</w:t>
            </w:r>
          </w:p>
        </w:tc>
        <w:tc>
          <w:tcPr>
            <w:tcW w:w="932" w:type="dxa"/>
          </w:tcPr>
          <w:p w:rsidR="003C147C" w:rsidRPr="003C147C" w:rsidRDefault="00153A22" w:rsidP="00153A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18.64</w:t>
            </w:r>
          </w:p>
        </w:tc>
      </w:tr>
      <w:tr w:rsidR="00153A22" w:rsidTr="00896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:rsidR="003C147C" w:rsidRPr="003C147C" w:rsidRDefault="003C147C" w:rsidP="0075187F">
            <w:pPr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3C147C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Total del Gasto</w:t>
            </w:r>
          </w:p>
        </w:tc>
        <w:tc>
          <w:tcPr>
            <w:tcW w:w="1701" w:type="dxa"/>
          </w:tcPr>
          <w:p w:rsidR="003C147C" w:rsidRPr="003C147C" w:rsidRDefault="00153A22" w:rsidP="007518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fldChar w:fldCharType="begin"/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instrText xml:space="preserve"> =SUM(ABOVE) </w:instrTex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18"/>
                <w:lang w:eastAsia="es-MX"/>
              </w:rPr>
              <w:t>1,180,117,703.58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fldChar w:fldCharType="end"/>
            </w:r>
          </w:p>
        </w:tc>
        <w:tc>
          <w:tcPr>
            <w:tcW w:w="932" w:type="dxa"/>
          </w:tcPr>
          <w:p w:rsidR="003C147C" w:rsidRPr="003C147C" w:rsidRDefault="00153A22" w:rsidP="007518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fldChar w:fldCharType="begin"/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instrText xml:space="preserve"> =SUM(ABOVE) </w:instrTex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18"/>
                <w:lang w:eastAsia="es-MX"/>
              </w:rPr>
              <w:t>100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fldChar w:fldCharType="end"/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,00</w:t>
            </w:r>
          </w:p>
        </w:tc>
      </w:tr>
    </w:tbl>
    <w:p w:rsidR="003C147C" w:rsidRDefault="003C147C" w:rsidP="00C27A35">
      <w:pPr>
        <w:jc w:val="both"/>
        <w:rPr>
          <w:rFonts w:ascii="Arial" w:hAnsi="Arial" w:cs="Arial"/>
        </w:rPr>
      </w:pPr>
    </w:p>
    <w:p w:rsidR="00896CF5" w:rsidRDefault="00896CF5" w:rsidP="00C27A35">
      <w:pPr>
        <w:jc w:val="both"/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3977F607" wp14:editId="084DD57F">
            <wp:extent cx="5612130" cy="4556760"/>
            <wp:effectExtent l="0" t="0" r="26670" b="1524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B2289" w:rsidRDefault="001B2289" w:rsidP="001B228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INGRESOS POR FUENTE DE FINANCIAMIENTO.</w:t>
      </w:r>
    </w:p>
    <w:p w:rsidR="001B2289" w:rsidRDefault="001B2289" w:rsidP="001B2289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W w:w="9054" w:type="dxa"/>
        <w:tblLook w:val="04A0" w:firstRow="1" w:lastRow="0" w:firstColumn="1" w:lastColumn="0" w:noHBand="0" w:noVBand="1"/>
      </w:tblPr>
      <w:tblGrid>
        <w:gridCol w:w="6062"/>
        <w:gridCol w:w="1752"/>
        <w:gridCol w:w="1240"/>
      </w:tblGrid>
      <w:tr w:rsidR="001B2289" w:rsidRPr="009123CD" w:rsidTr="001B2289">
        <w:trPr>
          <w:trHeight w:val="93"/>
        </w:trPr>
        <w:tc>
          <w:tcPr>
            <w:tcW w:w="6062" w:type="dxa"/>
            <w:shd w:val="clear" w:color="auto" w:fill="8DB3E2" w:themeFill="text2" w:themeFillTint="66"/>
            <w:noWrap/>
            <w:hideMark/>
          </w:tcPr>
          <w:p w:rsidR="001B2289" w:rsidRPr="001B2289" w:rsidRDefault="001B2289" w:rsidP="00613E6B">
            <w:pPr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es-MX"/>
              </w:rPr>
            </w:pPr>
            <w:r w:rsidRPr="001B2289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es-MX"/>
              </w:rPr>
              <w:t>Estado Analítico de Ingresos por Fuente de Financiamiento</w:t>
            </w:r>
          </w:p>
        </w:tc>
        <w:tc>
          <w:tcPr>
            <w:tcW w:w="1752" w:type="dxa"/>
            <w:shd w:val="clear" w:color="auto" w:fill="8DB3E2" w:themeFill="text2" w:themeFillTint="66"/>
            <w:noWrap/>
            <w:hideMark/>
          </w:tcPr>
          <w:p w:rsidR="001B2289" w:rsidRPr="001B2289" w:rsidRDefault="001B2289" w:rsidP="00613E6B">
            <w:pPr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es-MX"/>
              </w:rPr>
            </w:pPr>
            <w:r w:rsidRPr="001B2289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es-MX"/>
              </w:rPr>
              <w:t>Ingresos</w:t>
            </w:r>
          </w:p>
        </w:tc>
        <w:tc>
          <w:tcPr>
            <w:tcW w:w="1240" w:type="dxa"/>
            <w:shd w:val="clear" w:color="auto" w:fill="8DB3E2" w:themeFill="text2" w:themeFillTint="66"/>
            <w:noWrap/>
            <w:hideMark/>
          </w:tcPr>
          <w:p w:rsidR="001B2289" w:rsidRPr="001B2289" w:rsidRDefault="001B2289" w:rsidP="00613E6B">
            <w:pPr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es-MX"/>
              </w:rPr>
            </w:pPr>
            <w:r w:rsidRPr="001B2289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es-MX"/>
              </w:rPr>
              <w:t>%</w:t>
            </w:r>
          </w:p>
        </w:tc>
      </w:tr>
      <w:tr w:rsidR="001B2289" w:rsidRPr="009123CD" w:rsidTr="001B2289">
        <w:trPr>
          <w:trHeight w:val="255"/>
        </w:trPr>
        <w:tc>
          <w:tcPr>
            <w:tcW w:w="6062" w:type="dxa"/>
            <w:noWrap/>
            <w:hideMark/>
          </w:tcPr>
          <w:p w:rsidR="001B2289" w:rsidRPr="001B2289" w:rsidRDefault="001B2289" w:rsidP="00613E6B">
            <w:pP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</w:pPr>
            <w:r w:rsidRPr="001B2289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Ingresos del Poder Ejecutivo Federal o Estatal y de los Municipios</w:t>
            </w:r>
          </w:p>
        </w:tc>
        <w:tc>
          <w:tcPr>
            <w:tcW w:w="1752" w:type="dxa"/>
            <w:noWrap/>
            <w:hideMark/>
          </w:tcPr>
          <w:p w:rsidR="001B2289" w:rsidRPr="001B2289" w:rsidRDefault="001B2289" w:rsidP="001B2289">
            <w:pPr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840</w:t>
            </w:r>
            <w:r w:rsidRPr="001B2289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,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559</w:t>
            </w:r>
            <w:r w:rsidRPr="001B2289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,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015</w:t>
            </w:r>
            <w:r w:rsidRPr="001B2289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.73</w:t>
            </w:r>
          </w:p>
        </w:tc>
        <w:tc>
          <w:tcPr>
            <w:tcW w:w="1240" w:type="dxa"/>
            <w:noWrap/>
            <w:hideMark/>
          </w:tcPr>
          <w:p w:rsidR="001B2289" w:rsidRPr="001B2289" w:rsidRDefault="001B2289" w:rsidP="001B2289">
            <w:pPr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92</w:t>
            </w:r>
            <w:r w:rsidRPr="001B2289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7994</w:t>
            </w:r>
          </w:p>
        </w:tc>
      </w:tr>
      <w:tr w:rsidR="001B2289" w:rsidRPr="009123CD" w:rsidTr="001B2289">
        <w:trPr>
          <w:trHeight w:val="750"/>
        </w:trPr>
        <w:tc>
          <w:tcPr>
            <w:tcW w:w="6062" w:type="dxa"/>
            <w:hideMark/>
          </w:tcPr>
          <w:p w:rsidR="001B2289" w:rsidRPr="001B2289" w:rsidRDefault="001B2289" w:rsidP="00613E6B">
            <w:pP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</w:pPr>
            <w:r w:rsidRPr="001B2289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Ingresos de los Entes Públicos de los Poderes Legislativo y Judicial, de los Órganos Autónomos y del Sector Paraestatal o Paramunicipal, así como de las Empresas Productivas del Estado.</w:t>
            </w:r>
          </w:p>
        </w:tc>
        <w:tc>
          <w:tcPr>
            <w:tcW w:w="1752" w:type="dxa"/>
            <w:hideMark/>
          </w:tcPr>
          <w:p w:rsidR="001B2289" w:rsidRPr="001B2289" w:rsidRDefault="001B2289" w:rsidP="001B2289">
            <w:pPr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6</w:t>
            </w:r>
            <w:r w:rsidRPr="001B2289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,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984</w:t>
            </w:r>
            <w:r w:rsidRPr="001B2289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3</w:t>
            </w:r>
            <w:r w:rsidRPr="001B2289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1240" w:type="dxa"/>
            <w:noWrap/>
            <w:hideMark/>
          </w:tcPr>
          <w:p w:rsidR="001B2289" w:rsidRPr="001B2289" w:rsidRDefault="001B2289" w:rsidP="001B2289">
            <w:pPr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</w:pPr>
            <w:r w:rsidRPr="001B2289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0.0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008</w:t>
            </w:r>
          </w:p>
        </w:tc>
      </w:tr>
      <w:tr w:rsidR="001B2289" w:rsidRPr="009123CD" w:rsidTr="001B2289">
        <w:trPr>
          <w:trHeight w:val="255"/>
        </w:trPr>
        <w:tc>
          <w:tcPr>
            <w:tcW w:w="6062" w:type="dxa"/>
            <w:noWrap/>
            <w:hideMark/>
          </w:tcPr>
          <w:p w:rsidR="001B2289" w:rsidRPr="001B2289" w:rsidRDefault="001B2289" w:rsidP="00613E6B">
            <w:pP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</w:pPr>
            <w:r w:rsidRPr="001B2289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Ingresos derivados de financiamiento</w:t>
            </w:r>
          </w:p>
        </w:tc>
        <w:tc>
          <w:tcPr>
            <w:tcW w:w="1752" w:type="dxa"/>
            <w:noWrap/>
            <w:hideMark/>
          </w:tcPr>
          <w:p w:rsidR="001B2289" w:rsidRPr="001B2289" w:rsidRDefault="001B2289" w:rsidP="001B2289">
            <w:pPr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65</w:t>
            </w:r>
            <w:r w:rsidRPr="001B2289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,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213</w:t>
            </w:r>
            <w:r w:rsidRPr="001B2289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,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740</w:t>
            </w:r>
            <w:r w:rsidRPr="001B2289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.4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240" w:type="dxa"/>
            <w:noWrap/>
            <w:hideMark/>
          </w:tcPr>
          <w:p w:rsidR="001B2289" w:rsidRPr="001B2289" w:rsidRDefault="001B2289" w:rsidP="001B2289">
            <w:pPr>
              <w:jc w:val="right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7</w:t>
            </w:r>
            <w:r w:rsidRPr="001B2289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es-MX"/>
              </w:rPr>
              <w:t>1998</w:t>
            </w:r>
          </w:p>
        </w:tc>
      </w:tr>
      <w:tr w:rsidR="001B2289" w:rsidRPr="009123CD" w:rsidTr="001B2289">
        <w:trPr>
          <w:trHeight w:val="255"/>
        </w:trPr>
        <w:tc>
          <w:tcPr>
            <w:tcW w:w="6062" w:type="dxa"/>
            <w:shd w:val="clear" w:color="auto" w:fill="8DB3E2" w:themeFill="text2" w:themeFillTint="66"/>
            <w:noWrap/>
            <w:hideMark/>
          </w:tcPr>
          <w:p w:rsidR="001B2289" w:rsidRPr="001B2289" w:rsidRDefault="001B2289" w:rsidP="001B2289">
            <w:pPr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es-MX"/>
              </w:rPr>
            </w:pPr>
            <w:r w:rsidRPr="001B2289"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es-MX"/>
              </w:rPr>
              <w:t>T o t a l</w:t>
            </w:r>
          </w:p>
        </w:tc>
        <w:tc>
          <w:tcPr>
            <w:tcW w:w="1752" w:type="dxa"/>
            <w:shd w:val="clear" w:color="auto" w:fill="8DB3E2" w:themeFill="text2" w:themeFillTint="66"/>
            <w:noWrap/>
            <w:hideMark/>
          </w:tcPr>
          <w:p w:rsidR="001B2289" w:rsidRPr="001B2289" w:rsidRDefault="001B2289" w:rsidP="00613E6B">
            <w:pPr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es-MX"/>
              </w:rPr>
              <w:fldChar w:fldCharType="begin"/>
            </w:r>
            <w:r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es-MX"/>
              </w:rPr>
              <w:instrText xml:space="preserve"> =SUM(ABOVE) </w:instrText>
            </w:r>
            <w:r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es-MX"/>
              </w:rPr>
              <w:fldChar w:fldCharType="separate"/>
            </w:r>
            <w:r>
              <w:rPr>
                <w:rFonts w:ascii="Arial Narrow" w:eastAsia="Times New Roman" w:hAnsi="Arial Narrow" w:cs="Times New Roman"/>
                <w:b/>
                <w:noProof/>
                <w:color w:val="000000"/>
                <w:sz w:val="24"/>
                <w:szCs w:val="24"/>
                <w:lang w:eastAsia="es-MX"/>
              </w:rPr>
              <w:t>905,779,740.51</w:t>
            </w:r>
            <w:r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es-MX"/>
              </w:rPr>
              <w:fldChar w:fldCharType="end"/>
            </w:r>
          </w:p>
        </w:tc>
        <w:tc>
          <w:tcPr>
            <w:tcW w:w="1240" w:type="dxa"/>
            <w:shd w:val="clear" w:color="auto" w:fill="8DB3E2" w:themeFill="text2" w:themeFillTint="66"/>
            <w:noWrap/>
            <w:hideMark/>
          </w:tcPr>
          <w:p w:rsidR="001B2289" w:rsidRPr="001B2289" w:rsidRDefault="001B2289" w:rsidP="00613E6B">
            <w:pPr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es-MX"/>
              </w:rPr>
              <w:fldChar w:fldCharType="begin"/>
            </w:r>
            <w:r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es-MX"/>
              </w:rPr>
              <w:instrText xml:space="preserve"> =SUM(ABOVE) </w:instrText>
            </w:r>
            <w:r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es-MX"/>
              </w:rPr>
              <w:fldChar w:fldCharType="separate"/>
            </w:r>
            <w:r>
              <w:rPr>
                <w:rFonts w:ascii="Arial Narrow" w:eastAsia="Times New Roman" w:hAnsi="Arial Narrow" w:cs="Times New Roman"/>
                <w:b/>
                <w:noProof/>
                <w:color w:val="000000"/>
                <w:sz w:val="24"/>
                <w:szCs w:val="24"/>
                <w:lang w:eastAsia="es-MX"/>
              </w:rPr>
              <w:t>100</w:t>
            </w:r>
            <w:r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es-MX"/>
              </w:rPr>
              <w:fldChar w:fldCharType="end"/>
            </w:r>
            <w:r>
              <w:rPr>
                <w:rFonts w:ascii="Arial Narrow" w:eastAsia="Times New Roman" w:hAnsi="Arial Narrow" w:cs="Times New Roman"/>
                <w:b/>
                <w:color w:val="000000"/>
                <w:sz w:val="24"/>
                <w:szCs w:val="24"/>
                <w:lang w:eastAsia="es-MX"/>
              </w:rPr>
              <w:t>.00</w:t>
            </w:r>
          </w:p>
        </w:tc>
      </w:tr>
    </w:tbl>
    <w:p w:rsidR="001B2289" w:rsidRDefault="001B2289" w:rsidP="001B2289">
      <w:pPr>
        <w:jc w:val="both"/>
        <w:rPr>
          <w:rFonts w:ascii="Arial" w:hAnsi="Arial" w:cs="Arial"/>
          <w:b/>
        </w:rPr>
      </w:pPr>
    </w:p>
    <w:p w:rsidR="00FB1D5E" w:rsidRDefault="00FB1D5E" w:rsidP="001B2289">
      <w:pPr>
        <w:jc w:val="both"/>
        <w:rPr>
          <w:rFonts w:ascii="Arial" w:hAnsi="Arial" w:cs="Arial"/>
          <w:b/>
        </w:rPr>
      </w:pPr>
    </w:p>
    <w:p w:rsidR="001B2289" w:rsidRDefault="001B2289" w:rsidP="001B2289">
      <w:pPr>
        <w:rPr>
          <w:rFonts w:ascii="Arial" w:hAnsi="Arial" w:cs="Arial"/>
          <w:b/>
        </w:rPr>
      </w:pPr>
      <w:r>
        <w:rPr>
          <w:noProof/>
          <w:lang w:eastAsia="es-MX"/>
        </w:rPr>
        <w:drawing>
          <wp:inline distT="0" distB="0" distL="0" distR="0" wp14:anchorId="4132027E" wp14:editId="36966880">
            <wp:extent cx="5610225" cy="4200525"/>
            <wp:effectExtent l="0" t="0" r="9525" b="9525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B2289" w:rsidRDefault="001B2289" w:rsidP="001B2289">
      <w:pPr>
        <w:rPr>
          <w:rFonts w:ascii="Arial" w:hAnsi="Arial" w:cs="Arial"/>
          <w:b/>
        </w:rPr>
      </w:pPr>
    </w:p>
    <w:p w:rsidR="001B2289" w:rsidRDefault="001B2289" w:rsidP="001B2289">
      <w:pPr>
        <w:rPr>
          <w:rFonts w:ascii="Arial" w:hAnsi="Arial" w:cs="Arial"/>
          <w:b/>
        </w:rPr>
      </w:pPr>
    </w:p>
    <w:p w:rsidR="001B2289" w:rsidRDefault="001B22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F6035" w:rsidRDefault="003F6035" w:rsidP="004B6F49">
      <w:pPr>
        <w:jc w:val="both"/>
        <w:rPr>
          <w:rFonts w:ascii="Arial" w:hAnsi="Arial" w:cs="Arial"/>
          <w:b/>
        </w:rPr>
      </w:pPr>
    </w:p>
    <w:p w:rsidR="004B6F49" w:rsidRPr="007B61F9" w:rsidRDefault="004B6F49" w:rsidP="001B2289">
      <w:pPr>
        <w:pStyle w:val="Ttulo1"/>
      </w:pPr>
      <w:r w:rsidRPr="007B61F9">
        <w:t xml:space="preserve">Glosario </w:t>
      </w:r>
      <w:r w:rsidR="00D22EE1">
        <w:t>de términos</w:t>
      </w:r>
    </w:p>
    <w:p w:rsidR="004B6F49" w:rsidRDefault="004B6F49" w:rsidP="004B6F49">
      <w:pPr>
        <w:jc w:val="both"/>
        <w:rPr>
          <w:rFonts w:ascii="Arial" w:hAnsi="Arial" w:cs="Arial"/>
        </w:rPr>
      </w:pPr>
    </w:p>
    <w:p w:rsidR="00530413" w:rsidRPr="007B61F9" w:rsidRDefault="00530413" w:rsidP="004B6F4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Adeudo de ejercicios anteriores </w:t>
      </w:r>
      <w:r w:rsidRPr="00530413">
        <w:rPr>
          <w:rFonts w:ascii="Arial" w:hAnsi="Arial" w:cs="Arial"/>
          <w:b/>
        </w:rPr>
        <w:t>(ADEFAS)</w:t>
      </w:r>
    </w:p>
    <w:p w:rsidR="00A547CF" w:rsidRDefault="00A547CF" w:rsidP="004B6F4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Auditoría Superior del Estado </w:t>
      </w:r>
      <w:r w:rsidRPr="00A547CF">
        <w:rPr>
          <w:rFonts w:ascii="Arial" w:hAnsi="Arial" w:cs="Arial"/>
          <w:b/>
        </w:rPr>
        <w:t>(ASE)</w:t>
      </w:r>
    </w:p>
    <w:p w:rsidR="004B6F49" w:rsidRPr="007B61F9" w:rsidRDefault="004B6F49" w:rsidP="004B6F49">
      <w:pPr>
        <w:jc w:val="both"/>
        <w:rPr>
          <w:rFonts w:ascii="Arial" w:hAnsi="Arial" w:cs="Arial"/>
        </w:rPr>
      </w:pPr>
      <w:r w:rsidRPr="007B61F9">
        <w:rPr>
          <w:rFonts w:ascii="Arial" w:hAnsi="Arial" w:cs="Arial"/>
        </w:rPr>
        <w:t>Consejo Nacional de Armonización Contable (</w:t>
      </w:r>
      <w:r w:rsidRPr="007B61F9">
        <w:rPr>
          <w:rFonts w:ascii="Arial" w:hAnsi="Arial" w:cs="Arial"/>
          <w:b/>
        </w:rPr>
        <w:t>CONAC)</w:t>
      </w:r>
    </w:p>
    <w:p w:rsidR="00D22EE1" w:rsidRDefault="00D22EE1" w:rsidP="004B6F49">
      <w:pPr>
        <w:jc w:val="both"/>
        <w:rPr>
          <w:rFonts w:ascii="Arial" w:hAnsi="Arial" w:cs="Arial"/>
        </w:rPr>
      </w:pPr>
      <w:r w:rsidRPr="00D22EE1">
        <w:rPr>
          <w:rFonts w:ascii="Arial" w:hAnsi="Arial" w:cs="Arial"/>
          <w:b/>
        </w:rPr>
        <w:t>Junta de Gobierno</w:t>
      </w:r>
      <w:r>
        <w:rPr>
          <w:rFonts w:ascii="Arial" w:hAnsi="Arial" w:cs="Arial"/>
        </w:rPr>
        <w:t xml:space="preserve">: De conformidad con el artículo </w:t>
      </w:r>
      <w:r w:rsidRPr="00D22EE1">
        <w:rPr>
          <w:rFonts w:ascii="Arial" w:hAnsi="Arial" w:cs="Arial"/>
        </w:rPr>
        <w:t>96</w:t>
      </w:r>
      <w:r>
        <w:rPr>
          <w:rFonts w:ascii="Arial" w:hAnsi="Arial" w:cs="Arial"/>
        </w:rPr>
        <w:t xml:space="preserve"> de la Ley de Aguas para el Estado de San Luis Potosí</w:t>
      </w:r>
      <w:r w:rsidRPr="00D22EE1">
        <w:rPr>
          <w:rFonts w:ascii="Arial" w:hAnsi="Arial" w:cs="Arial"/>
        </w:rPr>
        <w:t>. La Junta de Gobierno para el cumplimiento de los objetivos del organismo, tendrá las más amplias facultades de dominio, administración y representación que requieran de poder o cláusula especial conforme a la ley</w:t>
      </w:r>
      <w:r>
        <w:rPr>
          <w:rFonts w:ascii="Arial" w:hAnsi="Arial" w:cs="Arial"/>
        </w:rPr>
        <w:t>.</w:t>
      </w:r>
    </w:p>
    <w:p w:rsidR="00797AB2" w:rsidRPr="007B61F9" w:rsidRDefault="00797AB2" w:rsidP="004B6F49">
      <w:pPr>
        <w:jc w:val="both"/>
        <w:rPr>
          <w:rFonts w:ascii="Arial" w:hAnsi="Arial" w:cs="Arial"/>
        </w:rPr>
      </w:pPr>
      <w:r w:rsidRPr="007B61F9">
        <w:rPr>
          <w:rFonts w:ascii="Arial" w:hAnsi="Arial" w:cs="Arial"/>
        </w:rPr>
        <w:t>Ley de Disciplina Financiera (</w:t>
      </w:r>
      <w:r w:rsidRPr="007B61F9">
        <w:rPr>
          <w:rFonts w:ascii="Arial" w:hAnsi="Arial" w:cs="Arial"/>
          <w:b/>
        </w:rPr>
        <w:t>LDF</w:t>
      </w:r>
      <w:r w:rsidRPr="007B61F9">
        <w:rPr>
          <w:rFonts w:ascii="Arial" w:hAnsi="Arial" w:cs="Arial"/>
        </w:rPr>
        <w:t>)</w:t>
      </w:r>
    </w:p>
    <w:p w:rsidR="004B6F49" w:rsidRDefault="004B6F49" w:rsidP="004B6F49">
      <w:pPr>
        <w:jc w:val="both"/>
        <w:rPr>
          <w:rFonts w:ascii="Arial" w:hAnsi="Arial" w:cs="Arial"/>
          <w:b/>
        </w:rPr>
      </w:pPr>
      <w:r w:rsidRPr="007B61F9">
        <w:rPr>
          <w:rFonts w:ascii="Arial" w:hAnsi="Arial" w:cs="Arial"/>
        </w:rPr>
        <w:t>Ley General de Contabilidad Gubernamental</w:t>
      </w:r>
      <w:r w:rsidRPr="007B61F9">
        <w:rPr>
          <w:rFonts w:ascii="Arial" w:hAnsi="Arial" w:cs="Arial"/>
          <w:b/>
        </w:rPr>
        <w:t xml:space="preserve"> (LGCG)</w:t>
      </w:r>
    </w:p>
    <w:p w:rsidR="00880E43" w:rsidRDefault="00880E43" w:rsidP="004B6F49">
      <w:pPr>
        <w:jc w:val="both"/>
        <w:rPr>
          <w:rFonts w:ascii="Arial" w:hAnsi="Arial" w:cs="Arial"/>
          <w:b/>
        </w:rPr>
      </w:pPr>
      <w:r w:rsidRPr="00880E43">
        <w:rPr>
          <w:rFonts w:ascii="Arial" w:hAnsi="Arial" w:cs="Arial"/>
        </w:rPr>
        <w:t>Programa de Devolución de Derechos</w:t>
      </w:r>
      <w:r>
        <w:rPr>
          <w:rFonts w:ascii="Arial" w:hAnsi="Arial" w:cs="Arial"/>
          <w:b/>
        </w:rPr>
        <w:t xml:space="preserve"> (PRODDER) </w:t>
      </w:r>
    </w:p>
    <w:p w:rsidR="00880E43" w:rsidRDefault="00880E43" w:rsidP="00880E43">
      <w:pPr>
        <w:jc w:val="both"/>
        <w:rPr>
          <w:rFonts w:ascii="Arial" w:hAnsi="Arial" w:cs="Arial"/>
          <w:b/>
        </w:rPr>
      </w:pPr>
      <w:r w:rsidRPr="00880E43">
        <w:rPr>
          <w:rFonts w:ascii="Arial" w:hAnsi="Arial" w:cs="Arial"/>
        </w:rPr>
        <w:t xml:space="preserve">Programa de </w:t>
      </w:r>
      <w:r>
        <w:rPr>
          <w:rFonts w:ascii="Arial" w:hAnsi="Arial" w:cs="Arial"/>
        </w:rPr>
        <w:t xml:space="preserve">Saneamiento </w:t>
      </w:r>
      <w:r w:rsidRPr="00880E43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Aguas Residuales </w:t>
      </w:r>
      <w:r>
        <w:rPr>
          <w:rFonts w:ascii="Arial" w:hAnsi="Arial" w:cs="Arial"/>
          <w:b/>
        </w:rPr>
        <w:t xml:space="preserve">(PROSANEAR) </w:t>
      </w:r>
    </w:p>
    <w:p w:rsidR="004B6F49" w:rsidRPr="004B6F49" w:rsidRDefault="00C135F3" w:rsidP="004B6F4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Sistema contable </w:t>
      </w:r>
      <w:r w:rsidR="00C9026A">
        <w:rPr>
          <w:rFonts w:ascii="Arial" w:hAnsi="Arial" w:cs="Arial"/>
          <w:sz w:val="24"/>
          <w:szCs w:val="24"/>
        </w:rPr>
        <w:t>integral contable-administrativo y de gestión de información financiera, armonizada con la Ley General de Contabilidad Gubernamental.</w:t>
      </w:r>
      <w:r w:rsidR="00880E43">
        <w:rPr>
          <w:rFonts w:ascii="Arial" w:hAnsi="Arial" w:cs="Arial"/>
          <w:sz w:val="24"/>
          <w:szCs w:val="24"/>
        </w:rPr>
        <w:t xml:space="preserve"> (</w:t>
      </w:r>
      <w:r w:rsidR="00880E43" w:rsidRPr="00C9026A">
        <w:rPr>
          <w:rFonts w:ascii="Arial" w:hAnsi="Arial" w:cs="Arial"/>
          <w:b/>
          <w:sz w:val="24"/>
          <w:szCs w:val="24"/>
        </w:rPr>
        <w:t>SA7</w:t>
      </w:r>
      <w:r w:rsidR="00880E43">
        <w:rPr>
          <w:rFonts w:ascii="Arial" w:hAnsi="Arial" w:cs="Arial"/>
          <w:b/>
          <w:sz w:val="24"/>
          <w:szCs w:val="24"/>
        </w:rPr>
        <w:t>)</w:t>
      </w:r>
    </w:p>
    <w:sectPr w:rsidR="004B6F49" w:rsidRPr="004B6F49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28F" w:rsidRDefault="000D428F" w:rsidP="00D325ED">
      <w:pPr>
        <w:spacing w:after="0" w:line="240" w:lineRule="auto"/>
      </w:pPr>
      <w:r>
        <w:separator/>
      </w:r>
    </w:p>
  </w:endnote>
  <w:endnote w:type="continuationSeparator" w:id="0">
    <w:p w:rsidR="000D428F" w:rsidRDefault="000D428F" w:rsidP="00D32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 Narrow" w:hAnsi="Arial Narrow"/>
        <w:sz w:val="16"/>
        <w:szCs w:val="16"/>
      </w:rPr>
      <w:id w:val="-1739697645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sz w:val="16"/>
            <w:szCs w:val="1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306AA" w:rsidRPr="00E306AA" w:rsidRDefault="00E306AA">
            <w:pPr>
              <w:pStyle w:val="Piedepgina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E306AA">
              <w:rPr>
                <w:rFonts w:ascii="Arial Narrow" w:hAnsi="Arial Narrow"/>
                <w:sz w:val="16"/>
                <w:szCs w:val="16"/>
                <w:lang w:val="es-ES"/>
              </w:rPr>
              <w:t xml:space="preserve">Página </w:t>
            </w:r>
            <w:r w:rsidRPr="00E306A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E306AA">
              <w:rPr>
                <w:rFonts w:ascii="Arial Narrow" w:hAnsi="Arial Narrow"/>
                <w:b/>
                <w:bCs/>
                <w:sz w:val="16"/>
                <w:szCs w:val="16"/>
              </w:rPr>
              <w:instrText>PAGE</w:instrText>
            </w:r>
            <w:r w:rsidRPr="00E306A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="005F5F78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10</w:t>
            </w:r>
            <w:r w:rsidRPr="00E306A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  <w:r w:rsidRPr="00E306AA">
              <w:rPr>
                <w:rFonts w:ascii="Arial Narrow" w:hAnsi="Arial Narrow"/>
                <w:sz w:val="16"/>
                <w:szCs w:val="16"/>
                <w:lang w:val="es-ES"/>
              </w:rPr>
              <w:t xml:space="preserve"> de </w:t>
            </w:r>
            <w:r w:rsidRPr="00E306A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begin"/>
            </w:r>
            <w:r w:rsidRPr="00E306AA">
              <w:rPr>
                <w:rFonts w:ascii="Arial Narrow" w:hAnsi="Arial Narrow"/>
                <w:b/>
                <w:bCs/>
                <w:sz w:val="16"/>
                <w:szCs w:val="16"/>
              </w:rPr>
              <w:instrText>NUMPAGES</w:instrText>
            </w:r>
            <w:r w:rsidRPr="00E306A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separate"/>
            </w:r>
            <w:r w:rsidR="005F5F78">
              <w:rPr>
                <w:rFonts w:ascii="Arial Narrow" w:hAnsi="Arial Narrow"/>
                <w:b/>
                <w:bCs/>
                <w:noProof/>
                <w:sz w:val="16"/>
                <w:szCs w:val="16"/>
              </w:rPr>
              <w:t>13</w:t>
            </w:r>
            <w:r w:rsidRPr="00E306AA">
              <w:rPr>
                <w:rFonts w:ascii="Arial Narrow" w:hAnsi="Arial Narrow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E306AA" w:rsidRDefault="00E306A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28F" w:rsidRDefault="000D428F" w:rsidP="00D325ED">
      <w:pPr>
        <w:spacing w:after="0" w:line="240" w:lineRule="auto"/>
      </w:pPr>
      <w:r>
        <w:separator/>
      </w:r>
    </w:p>
  </w:footnote>
  <w:footnote w:type="continuationSeparator" w:id="0">
    <w:p w:rsidR="000D428F" w:rsidRDefault="000D428F" w:rsidP="00D32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5ED" w:rsidRDefault="00D325ED" w:rsidP="00D325ED">
    <w:pPr>
      <w:pStyle w:val="Encabezado"/>
      <w:jc w:val="center"/>
    </w:pPr>
    <w:r w:rsidRPr="00876EFD">
      <w:rPr>
        <w:rFonts w:cs="Arial"/>
        <w:b/>
        <w:noProof/>
        <w:sz w:val="20"/>
        <w:szCs w:val="20"/>
        <w:lang w:eastAsia="es-MX"/>
      </w:rPr>
      <w:drawing>
        <wp:inline distT="0" distB="0" distL="0" distR="0" wp14:anchorId="7AE3CE02" wp14:editId="10632149">
          <wp:extent cx="3162299" cy="838200"/>
          <wp:effectExtent l="0" t="0" r="635" b="0"/>
          <wp:docPr id="1" name="Imagen 2" descr="C:\Users\Interapas\Downloads\LOGOTI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Interapas\Downloads\LOGOTIP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982" cy="8434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3218F"/>
    <w:multiLevelType w:val="hybridMultilevel"/>
    <w:tmpl w:val="52C6E1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E6254"/>
    <w:multiLevelType w:val="hybridMultilevel"/>
    <w:tmpl w:val="3F8662E8"/>
    <w:lvl w:ilvl="0" w:tplc="F7F4CD7A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0" w:hanging="360"/>
      </w:pPr>
    </w:lvl>
    <w:lvl w:ilvl="2" w:tplc="080A001B" w:tentative="1">
      <w:start w:val="1"/>
      <w:numFmt w:val="lowerRoman"/>
      <w:lvlText w:val="%3."/>
      <w:lvlJc w:val="right"/>
      <w:pPr>
        <w:ind w:left="3210" w:hanging="180"/>
      </w:pPr>
    </w:lvl>
    <w:lvl w:ilvl="3" w:tplc="080A000F" w:tentative="1">
      <w:start w:val="1"/>
      <w:numFmt w:val="decimal"/>
      <w:lvlText w:val="%4."/>
      <w:lvlJc w:val="left"/>
      <w:pPr>
        <w:ind w:left="3930" w:hanging="360"/>
      </w:pPr>
    </w:lvl>
    <w:lvl w:ilvl="4" w:tplc="080A0019" w:tentative="1">
      <w:start w:val="1"/>
      <w:numFmt w:val="lowerLetter"/>
      <w:lvlText w:val="%5."/>
      <w:lvlJc w:val="left"/>
      <w:pPr>
        <w:ind w:left="4650" w:hanging="360"/>
      </w:pPr>
    </w:lvl>
    <w:lvl w:ilvl="5" w:tplc="080A001B" w:tentative="1">
      <w:start w:val="1"/>
      <w:numFmt w:val="lowerRoman"/>
      <w:lvlText w:val="%6."/>
      <w:lvlJc w:val="right"/>
      <w:pPr>
        <w:ind w:left="5370" w:hanging="180"/>
      </w:pPr>
    </w:lvl>
    <w:lvl w:ilvl="6" w:tplc="080A000F" w:tentative="1">
      <w:start w:val="1"/>
      <w:numFmt w:val="decimal"/>
      <w:lvlText w:val="%7."/>
      <w:lvlJc w:val="left"/>
      <w:pPr>
        <w:ind w:left="6090" w:hanging="360"/>
      </w:pPr>
    </w:lvl>
    <w:lvl w:ilvl="7" w:tplc="080A0019" w:tentative="1">
      <w:start w:val="1"/>
      <w:numFmt w:val="lowerLetter"/>
      <w:lvlText w:val="%8."/>
      <w:lvlJc w:val="left"/>
      <w:pPr>
        <w:ind w:left="6810" w:hanging="360"/>
      </w:pPr>
    </w:lvl>
    <w:lvl w:ilvl="8" w:tplc="08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15FD37A2"/>
    <w:multiLevelType w:val="hybridMultilevel"/>
    <w:tmpl w:val="7F149892"/>
    <w:lvl w:ilvl="0" w:tplc="9B2C57EC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0" w:hanging="360"/>
      </w:pPr>
    </w:lvl>
    <w:lvl w:ilvl="2" w:tplc="080A001B" w:tentative="1">
      <w:start w:val="1"/>
      <w:numFmt w:val="lowerRoman"/>
      <w:lvlText w:val="%3."/>
      <w:lvlJc w:val="right"/>
      <w:pPr>
        <w:ind w:left="3210" w:hanging="180"/>
      </w:pPr>
    </w:lvl>
    <w:lvl w:ilvl="3" w:tplc="080A000F" w:tentative="1">
      <w:start w:val="1"/>
      <w:numFmt w:val="decimal"/>
      <w:lvlText w:val="%4."/>
      <w:lvlJc w:val="left"/>
      <w:pPr>
        <w:ind w:left="3930" w:hanging="360"/>
      </w:pPr>
    </w:lvl>
    <w:lvl w:ilvl="4" w:tplc="080A0019" w:tentative="1">
      <w:start w:val="1"/>
      <w:numFmt w:val="lowerLetter"/>
      <w:lvlText w:val="%5."/>
      <w:lvlJc w:val="left"/>
      <w:pPr>
        <w:ind w:left="4650" w:hanging="360"/>
      </w:pPr>
    </w:lvl>
    <w:lvl w:ilvl="5" w:tplc="080A001B" w:tentative="1">
      <w:start w:val="1"/>
      <w:numFmt w:val="lowerRoman"/>
      <w:lvlText w:val="%6."/>
      <w:lvlJc w:val="right"/>
      <w:pPr>
        <w:ind w:left="5370" w:hanging="180"/>
      </w:pPr>
    </w:lvl>
    <w:lvl w:ilvl="6" w:tplc="080A000F" w:tentative="1">
      <w:start w:val="1"/>
      <w:numFmt w:val="decimal"/>
      <w:lvlText w:val="%7."/>
      <w:lvlJc w:val="left"/>
      <w:pPr>
        <w:ind w:left="6090" w:hanging="360"/>
      </w:pPr>
    </w:lvl>
    <w:lvl w:ilvl="7" w:tplc="080A0019" w:tentative="1">
      <w:start w:val="1"/>
      <w:numFmt w:val="lowerLetter"/>
      <w:lvlText w:val="%8."/>
      <w:lvlJc w:val="left"/>
      <w:pPr>
        <w:ind w:left="6810" w:hanging="360"/>
      </w:pPr>
    </w:lvl>
    <w:lvl w:ilvl="8" w:tplc="08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20CD1DD4"/>
    <w:multiLevelType w:val="hybridMultilevel"/>
    <w:tmpl w:val="DBC476C6"/>
    <w:lvl w:ilvl="0" w:tplc="721401CA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2490" w:hanging="360"/>
      </w:pPr>
    </w:lvl>
    <w:lvl w:ilvl="2" w:tplc="080A001B" w:tentative="1">
      <w:start w:val="1"/>
      <w:numFmt w:val="lowerRoman"/>
      <w:lvlText w:val="%3."/>
      <w:lvlJc w:val="right"/>
      <w:pPr>
        <w:ind w:left="3210" w:hanging="180"/>
      </w:pPr>
    </w:lvl>
    <w:lvl w:ilvl="3" w:tplc="080A000F" w:tentative="1">
      <w:start w:val="1"/>
      <w:numFmt w:val="decimal"/>
      <w:lvlText w:val="%4."/>
      <w:lvlJc w:val="left"/>
      <w:pPr>
        <w:ind w:left="3930" w:hanging="360"/>
      </w:pPr>
    </w:lvl>
    <w:lvl w:ilvl="4" w:tplc="080A0019" w:tentative="1">
      <w:start w:val="1"/>
      <w:numFmt w:val="lowerLetter"/>
      <w:lvlText w:val="%5."/>
      <w:lvlJc w:val="left"/>
      <w:pPr>
        <w:ind w:left="4650" w:hanging="360"/>
      </w:pPr>
    </w:lvl>
    <w:lvl w:ilvl="5" w:tplc="080A001B" w:tentative="1">
      <w:start w:val="1"/>
      <w:numFmt w:val="lowerRoman"/>
      <w:lvlText w:val="%6."/>
      <w:lvlJc w:val="right"/>
      <w:pPr>
        <w:ind w:left="5370" w:hanging="180"/>
      </w:pPr>
    </w:lvl>
    <w:lvl w:ilvl="6" w:tplc="080A000F" w:tentative="1">
      <w:start w:val="1"/>
      <w:numFmt w:val="decimal"/>
      <w:lvlText w:val="%7."/>
      <w:lvlJc w:val="left"/>
      <w:pPr>
        <w:ind w:left="6090" w:hanging="360"/>
      </w:pPr>
    </w:lvl>
    <w:lvl w:ilvl="7" w:tplc="080A0019" w:tentative="1">
      <w:start w:val="1"/>
      <w:numFmt w:val="lowerLetter"/>
      <w:lvlText w:val="%8."/>
      <w:lvlJc w:val="left"/>
      <w:pPr>
        <w:ind w:left="6810" w:hanging="360"/>
      </w:pPr>
    </w:lvl>
    <w:lvl w:ilvl="8" w:tplc="08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25AF5C5D"/>
    <w:multiLevelType w:val="hybridMultilevel"/>
    <w:tmpl w:val="462436D2"/>
    <w:lvl w:ilvl="0" w:tplc="E234698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2AE55D26"/>
    <w:multiLevelType w:val="hybridMultilevel"/>
    <w:tmpl w:val="674687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F2846"/>
    <w:multiLevelType w:val="hybridMultilevel"/>
    <w:tmpl w:val="52C6E1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253302"/>
    <w:multiLevelType w:val="hybridMultilevel"/>
    <w:tmpl w:val="FB90592C"/>
    <w:lvl w:ilvl="0" w:tplc="41606A92">
      <w:start w:val="1"/>
      <w:numFmt w:val="bullet"/>
      <w:lvlText w:val="-"/>
      <w:lvlJc w:val="left"/>
      <w:pPr>
        <w:ind w:left="213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8" w15:restartNumberingAfterBreak="0">
    <w:nsid w:val="37FB4CC9"/>
    <w:multiLevelType w:val="hybridMultilevel"/>
    <w:tmpl w:val="B18CBCEC"/>
    <w:lvl w:ilvl="0" w:tplc="283866D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0" w:hanging="360"/>
      </w:pPr>
    </w:lvl>
    <w:lvl w:ilvl="2" w:tplc="080A001B" w:tentative="1">
      <w:start w:val="1"/>
      <w:numFmt w:val="lowerRoman"/>
      <w:lvlText w:val="%3."/>
      <w:lvlJc w:val="right"/>
      <w:pPr>
        <w:ind w:left="3210" w:hanging="180"/>
      </w:pPr>
    </w:lvl>
    <w:lvl w:ilvl="3" w:tplc="080A000F" w:tentative="1">
      <w:start w:val="1"/>
      <w:numFmt w:val="decimal"/>
      <w:lvlText w:val="%4."/>
      <w:lvlJc w:val="left"/>
      <w:pPr>
        <w:ind w:left="3930" w:hanging="360"/>
      </w:pPr>
    </w:lvl>
    <w:lvl w:ilvl="4" w:tplc="080A0019" w:tentative="1">
      <w:start w:val="1"/>
      <w:numFmt w:val="lowerLetter"/>
      <w:lvlText w:val="%5."/>
      <w:lvlJc w:val="left"/>
      <w:pPr>
        <w:ind w:left="4650" w:hanging="360"/>
      </w:pPr>
    </w:lvl>
    <w:lvl w:ilvl="5" w:tplc="080A001B" w:tentative="1">
      <w:start w:val="1"/>
      <w:numFmt w:val="lowerRoman"/>
      <w:lvlText w:val="%6."/>
      <w:lvlJc w:val="right"/>
      <w:pPr>
        <w:ind w:left="5370" w:hanging="180"/>
      </w:pPr>
    </w:lvl>
    <w:lvl w:ilvl="6" w:tplc="080A000F" w:tentative="1">
      <w:start w:val="1"/>
      <w:numFmt w:val="decimal"/>
      <w:lvlText w:val="%7."/>
      <w:lvlJc w:val="left"/>
      <w:pPr>
        <w:ind w:left="6090" w:hanging="360"/>
      </w:pPr>
    </w:lvl>
    <w:lvl w:ilvl="7" w:tplc="080A0019" w:tentative="1">
      <w:start w:val="1"/>
      <w:numFmt w:val="lowerLetter"/>
      <w:lvlText w:val="%8."/>
      <w:lvlJc w:val="left"/>
      <w:pPr>
        <w:ind w:left="6810" w:hanging="360"/>
      </w:pPr>
    </w:lvl>
    <w:lvl w:ilvl="8" w:tplc="08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9" w15:restartNumberingAfterBreak="0">
    <w:nsid w:val="43EB4348"/>
    <w:multiLevelType w:val="hybridMultilevel"/>
    <w:tmpl w:val="FBD25C90"/>
    <w:lvl w:ilvl="0" w:tplc="644AECAA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0" w:hanging="360"/>
      </w:pPr>
    </w:lvl>
    <w:lvl w:ilvl="2" w:tplc="080A001B" w:tentative="1">
      <w:start w:val="1"/>
      <w:numFmt w:val="lowerRoman"/>
      <w:lvlText w:val="%3."/>
      <w:lvlJc w:val="right"/>
      <w:pPr>
        <w:ind w:left="3210" w:hanging="180"/>
      </w:pPr>
    </w:lvl>
    <w:lvl w:ilvl="3" w:tplc="080A000F" w:tentative="1">
      <w:start w:val="1"/>
      <w:numFmt w:val="decimal"/>
      <w:lvlText w:val="%4."/>
      <w:lvlJc w:val="left"/>
      <w:pPr>
        <w:ind w:left="3930" w:hanging="360"/>
      </w:pPr>
    </w:lvl>
    <w:lvl w:ilvl="4" w:tplc="080A0019" w:tentative="1">
      <w:start w:val="1"/>
      <w:numFmt w:val="lowerLetter"/>
      <w:lvlText w:val="%5."/>
      <w:lvlJc w:val="left"/>
      <w:pPr>
        <w:ind w:left="4650" w:hanging="360"/>
      </w:pPr>
    </w:lvl>
    <w:lvl w:ilvl="5" w:tplc="080A001B" w:tentative="1">
      <w:start w:val="1"/>
      <w:numFmt w:val="lowerRoman"/>
      <w:lvlText w:val="%6."/>
      <w:lvlJc w:val="right"/>
      <w:pPr>
        <w:ind w:left="5370" w:hanging="180"/>
      </w:pPr>
    </w:lvl>
    <w:lvl w:ilvl="6" w:tplc="080A000F" w:tentative="1">
      <w:start w:val="1"/>
      <w:numFmt w:val="decimal"/>
      <w:lvlText w:val="%7."/>
      <w:lvlJc w:val="left"/>
      <w:pPr>
        <w:ind w:left="6090" w:hanging="360"/>
      </w:pPr>
    </w:lvl>
    <w:lvl w:ilvl="7" w:tplc="080A0019" w:tentative="1">
      <w:start w:val="1"/>
      <w:numFmt w:val="lowerLetter"/>
      <w:lvlText w:val="%8."/>
      <w:lvlJc w:val="left"/>
      <w:pPr>
        <w:ind w:left="6810" w:hanging="360"/>
      </w:pPr>
    </w:lvl>
    <w:lvl w:ilvl="8" w:tplc="08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0" w15:restartNumberingAfterBreak="0">
    <w:nsid w:val="461377C3"/>
    <w:multiLevelType w:val="hybridMultilevel"/>
    <w:tmpl w:val="36BC42AA"/>
    <w:lvl w:ilvl="0" w:tplc="A198F1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14A65"/>
    <w:multiLevelType w:val="hybridMultilevel"/>
    <w:tmpl w:val="1A4AF108"/>
    <w:lvl w:ilvl="0" w:tplc="DA1A996A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0" w:hanging="360"/>
      </w:pPr>
    </w:lvl>
    <w:lvl w:ilvl="2" w:tplc="080A001B" w:tentative="1">
      <w:start w:val="1"/>
      <w:numFmt w:val="lowerRoman"/>
      <w:lvlText w:val="%3."/>
      <w:lvlJc w:val="right"/>
      <w:pPr>
        <w:ind w:left="3210" w:hanging="180"/>
      </w:pPr>
    </w:lvl>
    <w:lvl w:ilvl="3" w:tplc="080A000F" w:tentative="1">
      <w:start w:val="1"/>
      <w:numFmt w:val="decimal"/>
      <w:lvlText w:val="%4."/>
      <w:lvlJc w:val="left"/>
      <w:pPr>
        <w:ind w:left="3930" w:hanging="360"/>
      </w:pPr>
    </w:lvl>
    <w:lvl w:ilvl="4" w:tplc="080A0019" w:tentative="1">
      <w:start w:val="1"/>
      <w:numFmt w:val="lowerLetter"/>
      <w:lvlText w:val="%5."/>
      <w:lvlJc w:val="left"/>
      <w:pPr>
        <w:ind w:left="4650" w:hanging="360"/>
      </w:pPr>
    </w:lvl>
    <w:lvl w:ilvl="5" w:tplc="080A001B" w:tentative="1">
      <w:start w:val="1"/>
      <w:numFmt w:val="lowerRoman"/>
      <w:lvlText w:val="%6."/>
      <w:lvlJc w:val="right"/>
      <w:pPr>
        <w:ind w:left="5370" w:hanging="180"/>
      </w:pPr>
    </w:lvl>
    <w:lvl w:ilvl="6" w:tplc="080A000F" w:tentative="1">
      <w:start w:val="1"/>
      <w:numFmt w:val="decimal"/>
      <w:lvlText w:val="%7."/>
      <w:lvlJc w:val="left"/>
      <w:pPr>
        <w:ind w:left="6090" w:hanging="360"/>
      </w:pPr>
    </w:lvl>
    <w:lvl w:ilvl="7" w:tplc="080A0019" w:tentative="1">
      <w:start w:val="1"/>
      <w:numFmt w:val="lowerLetter"/>
      <w:lvlText w:val="%8."/>
      <w:lvlJc w:val="left"/>
      <w:pPr>
        <w:ind w:left="6810" w:hanging="360"/>
      </w:pPr>
    </w:lvl>
    <w:lvl w:ilvl="8" w:tplc="08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2" w15:restartNumberingAfterBreak="0">
    <w:nsid w:val="59026FBA"/>
    <w:multiLevelType w:val="hybridMultilevel"/>
    <w:tmpl w:val="A95840E2"/>
    <w:lvl w:ilvl="0" w:tplc="BF92D48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BCB5224"/>
    <w:multiLevelType w:val="hybridMultilevel"/>
    <w:tmpl w:val="F3E2C284"/>
    <w:lvl w:ilvl="0" w:tplc="D61ECE7C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0" w:hanging="360"/>
      </w:pPr>
    </w:lvl>
    <w:lvl w:ilvl="2" w:tplc="080A001B" w:tentative="1">
      <w:start w:val="1"/>
      <w:numFmt w:val="lowerRoman"/>
      <w:lvlText w:val="%3."/>
      <w:lvlJc w:val="right"/>
      <w:pPr>
        <w:ind w:left="3210" w:hanging="180"/>
      </w:pPr>
    </w:lvl>
    <w:lvl w:ilvl="3" w:tplc="080A000F" w:tentative="1">
      <w:start w:val="1"/>
      <w:numFmt w:val="decimal"/>
      <w:lvlText w:val="%4."/>
      <w:lvlJc w:val="left"/>
      <w:pPr>
        <w:ind w:left="3930" w:hanging="360"/>
      </w:pPr>
    </w:lvl>
    <w:lvl w:ilvl="4" w:tplc="080A0019" w:tentative="1">
      <w:start w:val="1"/>
      <w:numFmt w:val="lowerLetter"/>
      <w:lvlText w:val="%5."/>
      <w:lvlJc w:val="left"/>
      <w:pPr>
        <w:ind w:left="4650" w:hanging="360"/>
      </w:pPr>
    </w:lvl>
    <w:lvl w:ilvl="5" w:tplc="080A001B" w:tentative="1">
      <w:start w:val="1"/>
      <w:numFmt w:val="lowerRoman"/>
      <w:lvlText w:val="%6."/>
      <w:lvlJc w:val="right"/>
      <w:pPr>
        <w:ind w:left="5370" w:hanging="180"/>
      </w:pPr>
    </w:lvl>
    <w:lvl w:ilvl="6" w:tplc="080A000F" w:tentative="1">
      <w:start w:val="1"/>
      <w:numFmt w:val="decimal"/>
      <w:lvlText w:val="%7."/>
      <w:lvlJc w:val="left"/>
      <w:pPr>
        <w:ind w:left="6090" w:hanging="360"/>
      </w:pPr>
    </w:lvl>
    <w:lvl w:ilvl="7" w:tplc="080A0019" w:tentative="1">
      <w:start w:val="1"/>
      <w:numFmt w:val="lowerLetter"/>
      <w:lvlText w:val="%8."/>
      <w:lvlJc w:val="left"/>
      <w:pPr>
        <w:ind w:left="6810" w:hanging="360"/>
      </w:pPr>
    </w:lvl>
    <w:lvl w:ilvl="8" w:tplc="08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4" w15:restartNumberingAfterBreak="0">
    <w:nsid w:val="5D3F1151"/>
    <w:multiLevelType w:val="hybridMultilevel"/>
    <w:tmpl w:val="52C6E1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C6380C"/>
    <w:multiLevelType w:val="hybridMultilevel"/>
    <w:tmpl w:val="52C6E1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161D08"/>
    <w:multiLevelType w:val="hybridMultilevel"/>
    <w:tmpl w:val="52C6E1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6521AA"/>
    <w:multiLevelType w:val="hybridMultilevel"/>
    <w:tmpl w:val="9BBC2756"/>
    <w:lvl w:ilvl="0" w:tplc="EA3C89E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4A4186B"/>
    <w:multiLevelType w:val="hybridMultilevel"/>
    <w:tmpl w:val="A6244B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F5453B"/>
    <w:multiLevelType w:val="hybridMultilevel"/>
    <w:tmpl w:val="695A434C"/>
    <w:lvl w:ilvl="0" w:tplc="9B7A310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FCA40A4"/>
    <w:multiLevelType w:val="hybridMultilevel"/>
    <w:tmpl w:val="1670102E"/>
    <w:lvl w:ilvl="0" w:tplc="D624DB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8"/>
  </w:num>
  <w:num w:numId="5">
    <w:abstractNumId w:val="13"/>
  </w:num>
  <w:num w:numId="6">
    <w:abstractNumId w:val="2"/>
  </w:num>
  <w:num w:numId="7">
    <w:abstractNumId w:val="9"/>
  </w:num>
  <w:num w:numId="8">
    <w:abstractNumId w:val="1"/>
  </w:num>
  <w:num w:numId="9">
    <w:abstractNumId w:val="3"/>
  </w:num>
  <w:num w:numId="10">
    <w:abstractNumId w:val="7"/>
  </w:num>
  <w:num w:numId="11">
    <w:abstractNumId w:val="17"/>
  </w:num>
  <w:num w:numId="12">
    <w:abstractNumId w:val="12"/>
  </w:num>
  <w:num w:numId="13">
    <w:abstractNumId w:val="14"/>
  </w:num>
  <w:num w:numId="14">
    <w:abstractNumId w:val="18"/>
  </w:num>
  <w:num w:numId="15">
    <w:abstractNumId w:val="5"/>
  </w:num>
  <w:num w:numId="16">
    <w:abstractNumId w:val="20"/>
  </w:num>
  <w:num w:numId="17">
    <w:abstractNumId w:val="19"/>
  </w:num>
  <w:num w:numId="18">
    <w:abstractNumId w:val="16"/>
  </w:num>
  <w:num w:numId="19">
    <w:abstractNumId w:val="6"/>
  </w:num>
  <w:num w:numId="20">
    <w:abstractNumId w:val="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630"/>
    <w:rsid w:val="00010861"/>
    <w:rsid w:val="000319A6"/>
    <w:rsid w:val="00056DBA"/>
    <w:rsid w:val="0009342D"/>
    <w:rsid w:val="000D428F"/>
    <w:rsid w:val="000E4811"/>
    <w:rsid w:val="00121652"/>
    <w:rsid w:val="001256FF"/>
    <w:rsid w:val="00153A22"/>
    <w:rsid w:val="001642EC"/>
    <w:rsid w:val="00167701"/>
    <w:rsid w:val="00170DB3"/>
    <w:rsid w:val="00184524"/>
    <w:rsid w:val="001940B5"/>
    <w:rsid w:val="001A2630"/>
    <w:rsid w:val="001B2289"/>
    <w:rsid w:val="001D2FA9"/>
    <w:rsid w:val="001D3FE4"/>
    <w:rsid w:val="001D669E"/>
    <w:rsid w:val="00202B84"/>
    <w:rsid w:val="00207474"/>
    <w:rsid w:val="002738E9"/>
    <w:rsid w:val="002C021B"/>
    <w:rsid w:val="002C1162"/>
    <w:rsid w:val="002D6649"/>
    <w:rsid w:val="002E2D5A"/>
    <w:rsid w:val="00314616"/>
    <w:rsid w:val="00320C91"/>
    <w:rsid w:val="003545B9"/>
    <w:rsid w:val="0037396E"/>
    <w:rsid w:val="00375557"/>
    <w:rsid w:val="003943F0"/>
    <w:rsid w:val="003B1E16"/>
    <w:rsid w:val="003B77F5"/>
    <w:rsid w:val="003C061C"/>
    <w:rsid w:val="003C147C"/>
    <w:rsid w:val="003F2BDF"/>
    <w:rsid w:val="003F6035"/>
    <w:rsid w:val="00425EEE"/>
    <w:rsid w:val="00441092"/>
    <w:rsid w:val="004905A2"/>
    <w:rsid w:val="004A658B"/>
    <w:rsid w:val="004B3791"/>
    <w:rsid w:val="004B6539"/>
    <w:rsid w:val="004B6F49"/>
    <w:rsid w:val="004C2C26"/>
    <w:rsid w:val="004F7137"/>
    <w:rsid w:val="0051068D"/>
    <w:rsid w:val="00530413"/>
    <w:rsid w:val="00534980"/>
    <w:rsid w:val="00565139"/>
    <w:rsid w:val="005B155C"/>
    <w:rsid w:val="005B53B7"/>
    <w:rsid w:val="005B70E8"/>
    <w:rsid w:val="005C54A9"/>
    <w:rsid w:val="005D779F"/>
    <w:rsid w:val="005F5F78"/>
    <w:rsid w:val="00611CB3"/>
    <w:rsid w:val="00613288"/>
    <w:rsid w:val="00644D1B"/>
    <w:rsid w:val="00662373"/>
    <w:rsid w:val="006824CF"/>
    <w:rsid w:val="006B13ED"/>
    <w:rsid w:val="00721EF3"/>
    <w:rsid w:val="00746963"/>
    <w:rsid w:val="00797AB2"/>
    <w:rsid w:val="007A6338"/>
    <w:rsid w:val="007B2EB4"/>
    <w:rsid w:val="007B61F9"/>
    <w:rsid w:val="00800D46"/>
    <w:rsid w:val="00811CCC"/>
    <w:rsid w:val="00833CDD"/>
    <w:rsid w:val="00880E43"/>
    <w:rsid w:val="00882773"/>
    <w:rsid w:val="00896CF5"/>
    <w:rsid w:val="00897F9B"/>
    <w:rsid w:val="008A365C"/>
    <w:rsid w:val="008C052B"/>
    <w:rsid w:val="008C1A3D"/>
    <w:rsid w:val="008C742F"/>
    <w:rsid w:val="008E7BC4"/>
    <w:rsid w:val="008F212E"/>
    <w:rsid w:val="009123CD"/>
    <w:rsid w:val="009536F4"/>
    <w:rsid w:val="00953AE6"/>
    <w:rsid w:val="00970C4A"/>
    <w:rsid w:val="009731E4"/>
    <w:rsid w:val="009A3AFC"/>
    <w:rsid w:val="009C657F"/>
    <w:rsid w:val="00A00E7B"/>
    <w:rsid w:val="00A33441"/>
    <w:rsid w:val="00A44FFC"/>
    <w:rsid w:val="00A547CF"/>
    <w:rsid w:val="00A84470"/>
    <w:rsid w:val="00AA1FAD"/>
    <w:rsid w:val="00AC2421"/>
    <w:rsid w:val="00B91E44"/>
    <w:rsid w:val="00B9401C"/>
    <w:rsid w:val="00B969EC"/>
    <w:rsid w:val="00BE4EC3"/>
    <w:rsid w:val="00BE58B2"/>
    <w:rsid w:val="00BF5CED"/>
    <w:rsid w:val="00C135F3"/>
    <w:rsid w:val="00C20C64"/>
    <w:rsid w:val="00C27A35"/>
    <w:rsid w:val="00C3732E"/>
    <w:rsid w:val="00C7496A"/>
    <w:rsid w:val="00C810D8"/>
    <w:rsid w:val="00C9026A"/>
    <w:rsid w:val="00D1156F"/>
    <w:rsid w:val="00D22EE1"/>
    <w:rsid w:val="00D325ED"/>
    <w:rsid w:val="00D33007"/>
    <w:rsid w:val="00D3574B"/>
    <w:rsid w:val="00D45BEE"/>
    <w:rsid w:val="00D46347"/>
    <w:rsid w:val="00D76037"/>
    <w:rsid w:val="00D91B79"/>
    <w:rsid w:val="00DC248F"/>
    <w:rsid w:val="00DC2CCC"/>
    <w:rsid w:val="00DD468B"/>
    <w:rsid w:val="00DE0075"/>
    <w:rsid w:val="00DE62B9"/>
    <w:rsid w:val="00DF4814"/>
    <w:rsid w:val="00E00074"/>
    <w:rsid w:val="00E03E81"/>
    <w:rsid w:val="00E1676D"/>
    <w:rsid w:val="00E306AA"/>
    <w:rsid w:val="00E33232"/>
    <w:rsid w:val="00E360D6"/>
    <w:rsid w:val="00E402E3"/>
    <w:rsid w:val="00E777B1"/>
    <w:rsid w:val="00ED0D05"/>
    <w:rsid w:val="00F05CF2"/>
    <w:rsid w:val="00F204E0"/>
    <w:rsid w:val="00F8222D"/>
    <w:rsid w:val="00FB1D5E"/>
    <w:rsid w:val="00FB7C2A"/>
    <w:rsid w:val="00FC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DE4A60-4354-4C83-BE74-77E368C27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969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20C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2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263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4470"/>
    <w:pPr>
      <w:ind w:left="720"/>
      <w:contextualSpacing/>
    </w:pPr>
  </w:style>
  <w:style w:type="table" w:styleId="Tablaconcuadrcula">
    <w:name w:val="Table Grid"/>
    <w:basedOn w:val="Tablanormal"/>
    <w:uiPriority w:val="59"/>
    <w:rsid w:val="00A00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65139"/>
    <w:pPr>
      <w:spacing w:after="0" w:line="240" w:lineRule="auto"/>
    </w:pPr>
    <w:rPr>
      <w:rFonts w:eastAsiaTheme="minorEastAsia"/>
      <w:lang w:eastAsia="es-MX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760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25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25ED"/>
  </w:style>
  <w:style w:type="paragraph" w:styleId="Piedepgina">
    <w:name w:val="footer"/>
    <w:basedOn w:val="Normal"/>
    <w:link w:val="PiedepginaCar"/>
    <w:uiPriority w:val="99"/>
    <w:unhideWhenUsed/>
    <w:rsid w:val="00D325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5ED"/>
  </w:style>
  <w:style w:type="table" w:styleId="Sombreadoclaro-nfasis1">
    <w:name w:val="Light Shading Accent 1"/>
    <w:basedOn w:val="Tablanormal"/>
    <w:uiPriority w:val="60"/>
    <w:rsid w:val="003C147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B969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20C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2019%20Admon\Informes%20Trimestrales\1er%20Trimestre%202019\Papeles%20de%20Trabajo\Libro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2019%20Admon\Informes%20Trimestrales\1er%20Trimestre%202019\Papeles%20de%20Trabajo\Libro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2020%20Admon\Informes%20Trimestrales\Papeles%20de%20trabajo\Informe%20Cta%20P&#250;blica%202019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2019%20Admon\Informes%20Trimestrales\1er%20Trimestre%202019\Papeles%20de%20Trabajo\Libro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2020%20Admon\Informes%20Trimestrales\Papeles%20de%20trabajo\Informe%20Cta%20P&#250;blica%20201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/>
              <a:t>ESTADO ANALÍTICO DE INGRESOS 2019</a:t>
            </a:r>
          </a:p>
        </c:rich>
      </c:tx>
      <c:layout>
        <c:manualLayout>
          <c:xMode val="edge"/>
          <c:yMode val="edge"/>
          <c:x val="0.1824860017497813"/>
          <c:y val="3.2407407407407406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'Ingr 2019'!$C$1:$C$2</c:f>
              <c:strCache>
                <c:ptCount val="1"/>
                <c:pt idx="0">
                  <c:v>ESTADO ANALÍTICO DE INGRESOS 2019 IMPORTE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8818025163341103E-2"/>
                  <c:y val="-0.13905946153893883"/>
                </c:manualLayout>
              </c:layout>
              <c:spPr/>
              <c:txPr>
                <a:bodyPr rot="0"/>
                <a:lstStyle/>
                <a:p>
                  <a:pPr>
                    <a:defRPr baseline="0"/>
                  </a:pPr>
                  <a:endParaRPr lang="es-MX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05806061307196E-2"/>
                  <c:y val="-0.2522047864584303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627471853796644E-2"/>
                  <c:y val="-0.1578228253383220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9262808734467361E-2"/>
                  <c:y val="4.7678437358450763E-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3782593164688262"/>
                  <c:y val="0.1123267747559923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7.1804293223131158E-2"/>
                  <c:y val="0.21371158392434988"/>
                </c:manualLayout>
              </c:layout>
              <c:tx>
                <c:rich>
                  <a:bodyPr/>
                  <a:lstStyle/>
                  <a:p>
                    <a:pPr>
                      <a:defRPr b="0" baseline="0"/>
                    </a:pPr>
                    <a:r>
                      <a:rPr lang="en-US" b="0" baseline="0"/>
                      <a:t>Transferencias, Asignaciones y Subsidios 
1%</a:t>
                    </a:r>
                    <a:endParaRPr lang="en-US" b="0"/>
                  </a:p>
                </c:rich>
              </c:tx>
              <c:spPr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2480594549756746E-2"/>
                  <c:y val="0.2425904208782412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/>
                </a:pPr>
                <a:endParaRPr lang="es-MX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'Ingr 2019'!$B$3:$B$9</c:f>
              <c:strCache>
                <c:ptCount val="7"/>
                <c:pt idx="0">
                  <c:v>Derecho por prestación de Servicios</c:v>
                </c:pt>
                <c:pt idx="1">
                  <c:v>Productos </c:v>
                </c:pt>
                <c:pt idx="2">
                  <c:v>Aprovechamientos</c:v>
                </c:pt>
                <c:pt idx="3">
                  <c:v>Ingresos por venta de bienes, prestación de servicios</c:v>
                </c:pt>
                <c:pt idx="4">
                  <c:v>Participaciones y Aportaciones</c:v>
                </c:pt>
                <c:pt idx="5">
                  <c:v>Transferencias, Asignaciones y Subsidios </c:v>
                </c:pt>
                <c:pt idx="6">
                  <c:v>Ingresos derivados de financiamientos</c:v>
                </c:pt>
              </c:strCache>
            </c:strRef>
          </c:cat>
          <c:val>
            <c:numRef>
              <c:f>'Ingr 2019'!$C$3:$C$9</c:f>
              <c:numCache>
                <c:formatCode>#,##0.00</c:formatCode>
                <c:ptCount val="7"/>
                <c:pt idx="0">
                  <c:v>822073632.03999996</c:v>
                </c:pt>
                <c:pt idx="1">
                  <c:v>6176966.3399999999</c:v>
                </c:pt>
                <c:pt idx="2">
                  <c:v>0</c:v>
                </c:pt>
                <c:pt idx="3">
                  <c:v>6984.3</c:v>
                </c:pt>
                <c:pt idx="4">
                  <c:v>4246097.3499999996</c:v>
                </c:pt>
                <c:pt idx="5">
                  <c:v>8062320</c:v>
                </c:pt>
                <c:pt idx="6">
                  <c:v>65213740.479999997</c:v>
                </c:pt>
              </c:numCache>
            </c:numRef>
          </c:val>
        </c:ser>
        <c:ser>
          <c:idx val="1"/>
          <c:order val="1"/>
          <c:tx>
            <c:strRef>
              <c:f>'Ingr 2019'!$D$1:$D$2</c:f>
              <c:strCache>
                <c:ptCount val="1"/>
                <c:pt idx="0">
                  <c:v>ESTADO ANALÍTICO DE INGRESOS 2019 %</c:v>
                </c:pt>
              </c:strCache>
            </c:strRef>
          </c:tx>
          <c:explosion val="25"/>
          <c:cat>
            <c:strRef>
              <c:f>'Ingr 2019'!$B$3:$B$9</c:f>
              <c:strCache>
                <c:ptCount val="7"/>
                <c:pt idx="0">
                  <c:v>Derecho por prestación de Servicios</c:v>
                </c:pt>
                <c:pt idx="1">
                  <c:v>Productos </c:v>
                </c:pt>
                <c:pt idx="2">
                  <c:v>Aprovechamientos</c:v>
                </c:pt>
                <c:pt idx="3">
                  <c:v>Ingresos por venta de bienes, prestación de servicios</c:v>
                </c:pt>
                <c:pt idx="4">
                  <c:v>Participaciones y Aportaciones</c:v>
                </c:pt>
                <c:pt idx="5">
                  <c:v>Transferencias, Asignaciones y Subsidios </c:v>
                </c:pt>
                <c:pt idx="6">
                  <c:v>Ingresos derivados de financiamientos</c:v>
                </c:pt>
              </c:strCache>
            </c:strRef>
          </c:cat>
          <c:val>
            <c:numRef>
              <c:f>'Ingr 2019'!$D$3:$D$9</c:f>
              <c:numCache>
                <c:formatCode>#,##0.00000</c:formatCode>
                <c:ptCount val="7"/>
                <c:pt idx="0">
                  <c:v>90.758668501144754</c:v>
                </c:pt>
                <c:pt idx="1">
                  <c:v>0.6819501545179244</c:v>
                </c:pt>
                <c:pt idx="2">
                  <c:v>0</c:v>
                </c:pt>
                <c:pt idx="3">
                  <c:v>7.7108149891578321E-4</c:v>
                </c:pt>
                <c:pt idx="4">
                  <c:v>0.46877813226527137</c:v>
                </c:pt>
                <c:pt idx="5">
                  <c:v>0.89009718802724647</c:v>
                </c:pt>
                <c:pt idx="6">
                  <c:v>7.1997349425458941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15"/>
      </c:pieChart>
    </c:plotArea>
    <c:plotVisOnly val="1"/>
    <c:dispBlanksAs val="gap"/>
    <c:showDLblsOverMax val="0"/>
  </c:chart>
  <c:spPr>
    <a:solidFill>
      <a:schemeClr val="bg1">
        <a:lumMod val="85000"/>
        <a:alpha val="79000"/>
      </a:schemeClr>
    </a:solidFill>
    <a:ln>
      <a:solidFill>
        <a:schemeClr val="tx2">
          <a:lumMod val="20000"/>
          <a:lumOff val="80000"/>
        </a:schemeClr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ESTADO ANALÍTICO DEL EGRESO 2019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'Egr 2019'!$E$3</c:f>
              <c:strCache>
                <c:ptCount val="1"/>
                <c:pt idx="0">
                  <c:v>Importe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2185273159144893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819486228745151E-3"/>
                  <c:y val="0.4180522565320665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2400335034144745E-16"/>
                  <c:y val="0.2850356294536817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es-MX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'Egr 2019'!$D$4:$D$11</c:f>
              <c:strCache>
                <c:ptCount val="8"/>
                <c:pt idx="0">
                  <c:v>Servicios Personales</c:v>
                </c:pt>
                <c:pt idx="1">
                  <c:v>Materiales y Suministros</c:v>
                </c:pt>
                <c:pt idx="2">
                  <c:v>Servicios Generales</c:v>
                </c:pt>
                <c:pt idx="3">
                  <c:v>Transferencias, Asignaciones, Subsidios y Otras Ayudas</c:v>
                </c:pt>
                <c:pt idx="4">
                  <c:v>Bienes Muebles, Inmuebles e Intangibles</c:v>
                </c:pt>
                <c:pt idx="5">
                  <c:v>Inversión Pública</c:v>
                </c:pt>
                <c:pt idx="6">
                  <c:v>Participaciones y Aportaciones </c:v>
                </c:pt>
                <c:pt idx="7">
                  <c:v>Deuda Pública</c:v>
                </c:pt>
              </c:strCache>
            </c:strRef>
          </c:cat>
          <c:val>
            <c:numRef>
              <c:f>'Egr 2019'!$E$4:$E$11</c:f>
              <c:numCache>
                <c:formatCode>#,##0.00</c:formatCode>
                <c:ptCount val="8"/>
                <c:pt idx="0">
                  <c:v>198008706.12</c:v>
                </c:pt>
                <c:pt idx="1">
                  <c:v>44032101.579999998</c:v>
                </c:pt>
                <c:pt idx="2">
                  <c:v>583903480.25999999</c:v>
                </c:pt>
                <c:pt idx="3">
                  <c:v>411004.99</c:v>
                </c:pt>
                <c:pt idx="4">
                  <c:v>14383360.77</c:v>
                </c:pt>
                <c:pt idx="5">
                  <c:v>53088918.119999997</c:v>
                </c:pt>
                <c:pt idx="6">
                  <c:v>94000</c:v>
                </c:pt>
                <c:pt idx="7">
                  <c:v>286196131.74000001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7582544"/>
        <c:axId val="1317583632"/>
      </c:barChart>
      <c:catAx>
        <c:axId val="1317582544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1317583632"/>
        <c:crosses val="autoZero"/>
        <c:auto val="1"/>
        <c:lblAlgn val="ctr"/>
        <c:lblOffset val="100"/>
        <c:noMultiLvlLbl val="0"/>
      </c:catAx>
      <c:valAx>
        <c:axId val="1317583632"/>
        <c:scaling>
          <c:orientation val="minMax"/>
          <c:max val="700090000"/>
          <c:min val="90000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1317582544"/>
        <c:crosses val="autoZero"/>
        <c:crossBetween val="between"/>
        <c:majorUnit val="100000000"/>
      </c:valAx>
      <c:spPr>
        <a:solidFill>
          <a:schemeClr val="bg2">
            <a:lumMod val="90000"/>
          </a:schemeClr>
        </a:solidFill>
      </c:spPr>
    </c:plotArea>
    <c:plotVisOnly val="1"/>
    <c:dispBlanksAs val="gap"/>
    <c:showDLblsOverMax val="0"/>
  </c:chart>
  <c:spPr>
    <a:solidFill>
      <a:schemeClr val="bg1">
        <a:lumMod val="85000"/>
      </a:schemeClr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/>
              <a:t>Clasificación Funcional (Finalidad y Función) 2020</a:t>
            </a:r>
          </a:p>
        </c:rich>
      </c:tx>
      <c:overlay val="0"/>
      <c:spPr>
        <a:solidFill>
          <a:schemeClr val="bg1">
            <a:lumMod val="85000"/>
          </a:schemeClr>
        </a:solidFill>
      </c:spPr>
    </c:title>
    <c:autoTitleDeleted val="0"/>
    <c:plotArea>
      <c:layout/>
      <c:pieChart>
        <c:varyColors val="1"/>
        <c:ser>
          <c:idx val="0"/>
          <c:order val="0"/>
          <c:dPt>
            <c:idx val="1"/>
            <c:bubble3D val="0"/>
            <c:explosion val="4"/>
          </c:dPt>
          <c:dPt>
            <c:idx val="2"/>
            <c:bubble3D val="0"/>
            <c:explosion val="11"/>
          </c:dPt>
          <c:dPt>
            <c:idx val="4"/>
            <c:bubble3D val="0"/>
            <c:explosion val="6"/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'CF 2019'!$J$10:$J$14</c:f>
              <c:strCache>
                <c:ptCount val="5"/>
                <c:pt idx="0">
                  <c:v>Clasificación Funcional (Finalidad y Función)</c:v>
                </c:pt>
                <c:pt idx="1">
                  <c:v>Gobierno</c:v>
                </c:pt>
                <c:pt idx="2">
                  <c:v>Desarrollo Social</c:v>
                </c:pt>
                <c:pt idx="3">
                  <c:v>Desarrollo Económico</c:v>
                </c:pt>
                <c:pt idx="4">
                  <c:v>Otras no Clasificadas en Funciones Anteriores</c:v>
                </c:pt>
              </c:strCache>
            </c:strRef>
          </c:cat>
          <c:val>
            <c:numRef>
              <c:f>'CF 2019'!$K$10:$K$14</c:f>
              <c:numCache>
                <c:formatCode>#,##0.00</c:formatCode>
                <c:ptCount val="5"/>
                <c:pt idx="1">
                  <c:v>160262223.63</c:v>
                </c:pt>
                <c:pt idx="2">
                  <c:v>731811807.98000002</c:v>
                </c:pt>
                <c:pt idx="3">
                  <c:v>2829931.49</c:v>
                </c:pt>
                <c:pt idx="4">
                  <c:v>285213740.48000002</c:v>
                </c:pt>
              </c:numCache>
            </c:numRef>
          </c:val>
        </c:ser>
        <c:ser>
          <c:idx val="1"/>
          <c:order val="1"/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'CF 2019'!$J$10:$J$14</c:f>
              <c:strCache>
                <c:ptCount val="5"/>
                <c:pt idx="0">
                  <c:v>Clasificación Funcional (Finalidad y Función)</c:v>
                </c:pt>
                <c:pt idx="1">
                  <c:v>Gobierno</c:v>
                </c:pt>
                <c:pt idx="2">
                  <c:v>Desarrollo Social</c:v>
                </c:pt>
                <c:pt idx="3">
                  <c:v>Desarrollo Económico</c:v>
                </c:pt>
                <c:pt idx="4">
                  <c:v>Otras no Clasificadas en Funciones Anteriores</c:v>
                </c:pt>
              </c:strCache>
            </c:strRef>
          </c:cat>
          <c:val>
            <c:numRef>
              <c:f>'CF 2019'!$L$10:$L$14</c:f>
              <c:numCache>
                <c:formatCode>#,##0.00</c:formatCode>
                <c:ptCount val="5"/>
                <c:pt idx="1">
                  <c:v>13.58018976783665</c:v>
                </c:pt>
                <c:pt idx="2">
                  <c:v>62.011764229955951</c:v>
                </c:pt>
                <c:pt idx="3">
                  <c:v>0.23980078270287211</c:v>
                </c:pt>
                <c:pt idx="4">
                  <c:v>24.168245219504531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33"/>
      </c:pieChart>
    </c:plotArea>
    <c:plotVisOnly val="1"/>
    <c:dispBlanksAs val="gap"/>
    <c:showDLblsOverMax val="0"/>
  </c:chart>
  <c:spPr>
    <a:solidFill>
      <a:schemeClr val="bg1">
        <a:lumMod val="85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CLASIFICACIÓN ECONÓMICA 2019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'CE 2019'!$C$4:$C$5</c:f>
              <c:strCache>
                <c:ptCount val="1"/>
                <c:pt idx="0">
                  <c:v>Egresos Devengado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es-MX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'CE 2019'!$B$6:$B$10</c:f>
              <c:strCache>
                <c:ptCount val="5"/>
                <c:pt idx="0">
                  <c:v>Gasto Corriente</c:v>
                </c:pt>
                <c:pt idx="1">
                  <c:v>Gasto de Capital</c:v>
                </c:pt>
                <c:pt idx="2">
                  <c:v>Amortización de la Deuda y Disminución de Pasivos</c:v>
                </c:pt>
                <c:pt idx="3">
                  <c:v>Pensiones y Jubilaciones</c:v>
                </c:pt>
                <c:pt idx="4">
                  <c:v>Deuda Publica</c:v>
                </c:pt>
              </c:strCache>
            </c:strRef>
          </c:cat>
          <c:val>
            <c:numRef>
              <c:f>'CE 2019'!$C$6:$C$10</c:f>
              <c:numCache>
                <c:formatCode>#,##0.00</c:formatCode>
                <c:ptCount val="5"/>
                <c:pt idx="0">
                  <c:v>816537441.61000001</c:v>
                </c:pt>
                <c:pt idx="1">
                  <c:v>67472278.890000001</c:v>
                </c:pt>
                <c:pt idx="2">
                  <c:v>65213740.479999997</c:v>
                </c:pt>
                <c:pt idx="3">
                  <c:v>10894242.6</c:v>
                </c:pt>
                <c:pt idx="4">
                  <c:v>220000000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7579824"/>
        <c:axId val="1317582000"/>
      </c:barChart>
      <c:catAx>
        <c:axId val="1317579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17582000"/>
        <c:crosses val="autoZero"/>
        <c:auto val="1"/>
        <c:lblAlgn val="ctr"/>
        <c:lblOffset val="100"/>
        <c:noMultiLvlLbl val="0"/>
      </c:catAx>
      <c:valAx>
        <c:axId val="1317582000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1317579824"/>
        <c:crosses val="autoZero"/>
        <c:crossBetween val="between"/>
      </c:valAx>
      <c:spPr>
        <a:solidFill>
          <a:schemeClr val="tx2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/>
              <a:t>Estado Analítico de Ingresos por Fuente de Financiamiento 2019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-1.7009212058296211E-2"/>
                  <c:y val="-0.102564102564102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'Ingr Financiam 2019'!$L$3:$L$5</c:f>
              <c:strCache>
                <c:ptCount val="3"/>
                <c:pt idx="0">
                  <c:v>Ingresos del Poder Ejecutivo Federal o Estatal y de los Municipios</c:v>
                </c:pt>
                <c:pt idx="1">
                  <c:v>Ingresos de los Entes Públicos de los Poderes Legislativo y Judicial, de los Órganos Autónomos y del Sector Paraestatal o Paramunicipal, así como de las Empresas Productivas del Estado.</c:v>
                </c:pt>
                <c:pt idx="2">
                  <c:v>Ingresos derivados de financiamiento</c:v>
                </c:pt>
              </c:strCache>
            </c:strRef>
          </c:cat>
          <c:val>
            <c:numRef>
              <c:f>'Ingr Financiam 2019'!$M$3:$M$5</c:f>
              <c:numCache>
                <c:formatCode>#,##0.00</c:formatCode>
                <c:ptCount val="3"/>
                <c:pt idx="0">
                  <c:v>840559015.73000002</c:v>
                </c:pt>
                <c:pt idx="1">
                  <c:v>6984.3</c:v>
                </c:pt>
                <c:pt idx="2">
                  <c:v>65213740.479999997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17587440"/>
        <c:axId val="1317585808"/>
      </c:barChart>
      <c:valAx>
        <c:axId val="1317585808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1317587440"/>
        <c:crosses val="autoZero"/>
        <c:crossBetween val="between"/>
      </c:valAx>
      <c:catAx>
        <c:axId val="1317587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17585808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>
        <a:lumMod val="85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2566D-22A2-4B3A-AFBE-F17A477DD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13</Pages>
  <Words>2220</Words>
  <Characters>12211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Jaime Delgado Zúñiga</cp:lastModifiedBy>
  <cp:revision>14</cp:revision>
  <cp:lastPrinted>2020-04-30T17:20:00Z</cp:lastPrinted>
  <dcterms:created xsi:type="dcterms:W3CDTF">2020-04-28T17:00:00Z</dcterms:created>
  <dcterms:modified xsi:type="dcterms:W3CDTF">2021-04-25T22:16:00Z</dcterms:modified>
</cp:coreProperties>
</file>